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CC1EFA">
        <w:rPr>
          <w:rFonts w:ascii="Times New Roman" w:hAnsi="Times New Roman" w:cs="Times New Roman"/>
          <w:b/>
          <w:color w:val="C00000"/>
          <w:sz w:val="24"/>
          <w:szCs w:val="24"/>
          <w:lang w:val="tr-TR"/>
        </w:rPr>
        <w:t>İ</w:t>
      </w:r>
      <w:r w:rsidR="00E737E7">
        <w:rPr>
          <w:rFonts w:ascii="Times New Roman" w:hAnsi="Times New Roman" w:cs="Times New Roman"/>
          <w:b/>
          <w:color w:val="C00000"/>
          <w:sz w:val="24"/>
          <w:szCs w:val="24"/>
          <w:lang w:val="tr-TR"/>
        </w:rPr>
        <w:t>KİNCİ</w:t>
      </w:r>
      <w:r w:rsidR="00CC1EFA">
        <w:rPr>
          <w:rFonts w:ascii="Times New Roman" w:hAnsi="Times New Roman" w:cs="Times New Roman"/>
          <w:b/>
          <w:color w:val="C00000"/>
          <w:sz w:val="24"/>
          <w:szCs w:val="24"/>
          <w:lang w:val="tr-TR"/>
        </w:rPr>
        <w:t xml:space="preserve"> 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Okumakta olduğunuz bu Rapor, Avrupa Birliği (AB) uygulamaları da göz önünde bulundurularak tespit edilen metodoloji</w:t>
      </w:r>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Verilerin sağlıklı bir biçimde karşılaştırılabilmesi adına, bu raporda Ticaret Bakanlığı, 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Bununla birlikte, grafiklere yansıtılamayan ve genel değerlendirmeye dahil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E737E7">
        <w:rPr>
          <w:rFonts w:ascii="Times New Roman" w:hAnsi="Times New Roman" w:cs="Times New Roman"/>
          <w:sz w:val="24"/>
          <w:szCs w:val="24"/>
          <w:lang w:val="tr-TR"/>
        </w:rPr>
        <w:t>Nisan, Mayıs</w:t>
      </w:r>
      <w:r w:rsidR="007C1122">
        <w:rPr>
          <w:rFonts w:ascii="Times New Roman" w:hAnsi="Times New Roman" w:cs="Times New Roman"/>
          <w:sz w:val="24"/>
          <w:szCs w:val="24"/>
          <w:lang w:val="tr-TR"/>
        </w:rPr>
        <w:t xml:space="preserve"> ve </w:t>
      </w:r>
      <w:r w:rsidR="00E737E7">
        <w:rPr>
          <w:rFonts w:ascii="Times New Roman" w:hAnsi="Times New Roman" w:cs="Times New Roman"/>
          <w:sz w:val="24"/>
          <w:szCs w:val="24"/>
          <w:lang w:val="tr-TR"/>
        </w:rPr>
        <w:t>Haziran</w:t>
      </w:r>
      <w:r w:rsidR="00DA758D" w:rsidRPr="0011125B">
        <w:rPr>
          <w:rFonts w:ascii="Times New Roman" w:hAnsi="Times New Roman" w:cs="Times New Roman"/>
          <w:sz w:val="24"/>
          <w:szCs w:val="24"/>
          <w:lang w:val="tr-TR"/>
        </w:rPr>
        <w:t xml:space="preserve">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43C0B" w:rsidRPr="0070392D"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11125B" w:rsidRDefault="00843C0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 xml:space="preserve">2019 </w:t>
      </w:r>
      <w:r w:rsidR="00603E63" w:rsidRPr="0011125B">
        <w:rPr>
          <w:rFonts w:ascii="Times New Roman" w:hAnsi="Times New Roman" w:cs="Times New Roman"/>
          <w:b/>
          <w:color w:val="C00000"/>
          <w:sz w:val="24"/>
          <w:szCs w:val="24"/>
          <w:lang w:val="tr-TR"/>
        </w:rPr>
        <w:t xml:space="preserve">YILI </w:t>
      </w:r>
      <w:r w:rsidR="00603E63">
        <w:rPr>
          <w:rFonts w:ascii="Times New Roman" w:hAnsi="Times New Roman" w:cs="Times New Roman"/>
          <w:b/>
          <w:color w:val="C00000"/>
          <w:sz w:val="24"/>
          <w:szCs w:val="24"/>
          <w:lang w:val="tr-TR"/>
        </w:rPr>
        <w:t>İ</w:t>
      </w:r>
      <w:r w:rsidR="00E737E7">
        <w:rPr>
          <w:rFonts w:ascii="Times New Roman" w:hAnsi="Times New Roman" w:cs="Times New Roman"/>
          <w:b/>
          <w:color w:val="C00000"/>
          <w:sz w:val="24"/>
          <w:szCs w:val="24"/>
          <w:lang w:val="tr-TR"/>
        </w:rPr>
        <w:t>KİNCİ</w:t>
      </w:r>
      <w:r w:rsidR="007C1122">
        <w:rPr>
          <w:rFonts w:ascii="Times New Roman" w:hAnsi="Times New Roman" w:cs="Times New Roman"/>
          <w:b/>
          <w:color w:val="C00000"/>
          <w:sz w:val="24"/>
          <w:szCs w:val="24"/>
          <w:lang w:val="tr-TR"/>
        </w:rPr>
        <w:t xml:space="preserve"> 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4F3276"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Pr>
          <w:noProof/>
          <w:lang w:val="tr-TR"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172720</wp:posOffset>
            </wp:positionV>
            <wp:extent cx="2839720" cy="2854960"/>
            <wp:effectExtent l="0" t="0" r="17780" b="2540"/>
            <wp:wrapSquare wrapText="bothSides"/>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22473" w:rsidRPr="0011125B">
        <w:rPr>
          <w:rFonts w:ascii="Times New Roman" w:hAnsi="Times New Roman" w:cs="Times New Roman"/>
          <w:b/>
          <w:color w:val="C00000"/>
          <w:sz w:val="24"/>
          <w:szCs w:val="24"/>
          <w:lang w:val="tr-TR"/>
        </w:rPr>
        <w:t>GENEL DEĞERLENDİRME</w:t>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AA6201" w:rsidRPr="008E2DC1" w:rsidRDefault="002C76BA"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b/>
          <w:color w:val="C00000"/>
          <w:sz w:val="24"/>
          <w:szCs w:val="24"/>
          <w:lang w:val="tr-TR"/>
        </w:rPr>
        <w:t xml:space="preserve"> </w:t>
      </w:r>
      <w:r w:rsidR="00873A82" w:rsidRPr="008E2DC1">
        <w:rPr>
          <w:rFonts w:ascii="Times New Roman" w:hAnsi="Times New Roman" w:cs="Times New Roman"/>
          <w:sz w:val="24"/>
          <w:szCs w:val="24"/>
          <w:lang w:val="tr-TR"/>
        </w:rPr>
        <w:t xml:space="preserve">Bahsi geçen 8 PGD kuruluşu tarafından denetlenen toplam ürün parti sayısının </w:t>
      </w:r>
      <w:r w:rsidR="00E737E7">
        <w:rPr>
          <w:rFonts w:ascii="Times New Roman" w:hAnsi="Times New Roman" w:cs="Times New Roman"/>
          <w:b/>
          <w:sz w:val="24"/>
          <w:szCs w:val="24"/>
          <w:lang w:val="tr-TR"/>
        </w:rPr>
        <w:t>5</w:t>
      </w:r>
      <w:r w:rsidR="004F3276">
        <w:rPr>
          <w:rFonts w:ascii="Times New Roman" w:hAnsi="Times New Roman" w:cs="Times New Roman"/>
          <w:b/>
          <w:sz w:val="24"/>
          <w:szCs w:val="24"/>
          <w:lang w:val="tr-TR"/>
        </w:rPr>
        <w:t>8.351</w:t>
      </w:r>
      <w:r w:rsidR="00873A82" w:rsidRPr="008E2DC1">
        <w:rPr>
          <w:rFonts w:ascii="Times New Roman" w:hAnsi="Times New Roman" w:cs="Times New Roman"/>
          <w:sz w:val="24"/>
          <w:szCs w:val="24"/>
          <w:lang w:val="tr-TR"/>
        </w:rPr>
        <w:t xml:space="preserve"> olduğu tespit edilmiştir. </w:t>
      </w:r>
      <w:r w:rsidR="00843C0B">
        <w:rPr>
          <w:rFonts w:ascii="Times New Roman" w:hAnsi="Times New Roman" w:cs="Times New Roman"/>
          <w:sz w:val="24"/>
          <w:szCs w:val="24"/>
          <w:lang w:val="tr-TR"/>
        </w:rPr>
        <w:t>1.499</w:t>
      </w:r>
      <w:r w:rsidR="00817C37" w:rsidRPr="008E2DC1">
        <w:rPr>
          <w:rFonts w:ascii="Times New Roman" w:hAnsi="Times New Roman" w:cs="Times New Roman"/>
          <w:sz w:val="24"/>
          <w:szCs w:val="24"/>
          <w:lang w:val="tr-TR"/>
        </w:rPr>
        <w:t xml:space="preserve"> adet ürünün test/deney süreci devam ettiği için denetim</w:t>
      </w:r>
      <w:r w:rsidR="008E2DC1" w:rsidRPr="008E2DC1">
        <w:rPr>
          <w:rFonts w:ascii="Times New Roman" w:hAnsi="Times New Roman" w:cs="Times New Roman"/>
          <w:sz w:val="24"/>
          <w:szCs w:val="24"/>
          <w:lang w:val="tr-TR"/>
        </w:rPr>
        <w:t>i</w:t>
      </w:r>
      <w:r w:rsidR="00817C37" w:rsidRPr="008E2DC1">
        <w:rPr>
          <w:rFonts w:ascii="Times New Roman" w:hAnsi="Times New Roman" w:cs="Times New Roman"/>
          <w:sz w:val="24"/>
          <w:szCs w:val="24"/>
          <w:lang w:val="tr-TR"/>
        </w:rPr>
        <w:t xml:space="preserve"> henüz sonuçlandırılamamıştır.</w:t>
      </w:r>
      <w:r w:rsidR="008E2DC1" w:rsidRPr="008E2DC1">
        <w:rPr>
          <w:rFonts w:ascii="Times New Roman" w:hAnsi="Times New Roman" w:cs="Times New Roman"/>
          <w:sz w:val="24"/>
          <w:szCs w:val="24"/>
          <w:lang w:val="tr-TR"/>
        </w:rPr>
        <w:t xml:space="preserve"> </w:t>
      </w:r>
      <w:r w:rsidR="008E2DC1" w:rsidRPr="008E2DC1">
        <w:rPr>
          <w:rFonts w:ascii="Times New Roman" w:hAnsi="Times New Roman" w:cs="Times New Roman"/>
          <w:sz w:val="24"/>
          <w:szCs w:val="24"/>
        </w:rPr>
        <w:t xml:space="preserve">Denetlenen ürünlerden </w:t>
      </w:r>
      <w:r w:rsidR="004F3276">
        <w:rPr>
          <w:rFonts w:ascii="Times New Roman" w:hAnsi="Times New Roman" w:cs="Times New Roman"/>
          <w:sz w:val="24"/>
          <w:szCs w:val="24"/>
        </w:rPr>
        <w:t>45</w:t>
      </w:r>
      <w:r w:rsidR="008E2DC1" w:rsidRPr="008E2DC1">
        <w:rPr>
          <w:rFonts w:ascii="Times New Roman" w:hAnsi="Times New Roman" w:cs="Times New Roman"/>
          <w:sz w:val="24"/>
          <w:szCs w:val="24"/>
        </w:rPr>
        <w:t>.</w:t>
      </w:r>
      <w:r w:rsidR="0070392D">
        <w:rPr>
          <w:rFonts w:ascii="Times New Roman" w:hAnsi="Times New Roman" w:cs="Times New Roman"/>
          <w:sz w:val="24"/>
          <w:szCs w:val="24"/>
        </w:rPr>
        <w:t>042</w:t>
      </w:r>
      <w:r w:rsidR="008E2DC1" w:rsidRPr="008E2DC1">
        <w:rPr>
          <w:rFonts w:ascii="Times New Roman" w:hAnsi="Times New Roman" w:cs="Times New Roman"/>
          <w:sz w:val="24"/>
          <w:szCs w:val="24"/>
        </w:rPr>
        <w:t xml:space="preserve"> parti ürün uygun bulunmuştur.</w:t>
      </w:r>
    </w:p>
    <w:p w:rsidR="0011125B" w:rsidRPr="008E2DC1" w:rsidRDefault="0011125B" w:rsidP="0011125B">
      <w:pPr>
        <w:spacing w:after="0" w:line="240" w:lineRule="auto"/>
        <w:jc w:val="both"/>
        <w:rPr>
          <w:rFonts w:ascii="Times New Roman" w:hAnsi="Times New Roman" w:cs="Times New Roman"/>
          <w:sz w:val="24"/>
          <w:szCs w:val="24"/>
          <w:lang w:val="tr-TR"/>
        </w:rPr>
      </w:pPr>
      <w:bookmarkStart w:id="0" w:name="_GoBack"/>
      <w:bookmarkEnd w:id="0"/>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843C0B">
        <w:rPr>
          <w:rFonts w:ascii="Times New Roman" w:hAnsi="Times New Roman" w:cs="Times New Roman"/>
          <w:sz w:val="24"/>
          <w:szCs w:val="24"/>
        </w:rPr>
        <w:t>94</w:t>
      </w:r>
      <w:r w:rsidRPr="008E2DC1">
        <w:rPr>
          <w:rFonts w:ascii="Times New Roman" w:hAnsi="Times New Roman" w:cs="Times New Roman"/>
          <w:sz w:val="24"/>
          <w:szCs w:val="24"/>
        </w:rPr>
        <w:t xml:space="preserve"> parti ürün güvensiz ve </w:t>
      </w:r>
      <w:r w:rsidR="00843C0B">
        <w:rPr>
          <w:rFonts w:ascii="Times New Roman" w:hAnsi="Times New Roman" w:cs="Times New Roman"/>
          <w:sz w:val="24"/>
          <w:szCs w:val="24"/>
        </w:rPr>
        <w:t>11.</w:t>
      </w:r>
      <w:r w:rsidR="0070392D">
        <w:rPr>
          <w:rFonts w:ascii="Times New Roman" w:hAnsi="Times New Roman" w:cs="Times New Roman"/>
          <w:sz w:val="24"/>
          <w:szCs w:val="24"/>
        </w:rPr>
        <w:t>716</w:t>
      </w:r>
      <w:r w:rsidR="00843C0B">
        <w:rPr>
          <w:rFonts w:ascii="Times New Roman" w:hAnsi="Times New Roman" w:cs="Times New Roman"/>
          <w:sz w:val="24"/>
          <w:szCs w:val="24"/>
        </w:rPr>
        <w:t xml:space="preserve"> parti</w:t>
      </w:r>
      <w:r w:rsidRPr="008E2DC1">
        <w:rPr>
          <w:rFonts w:ascii="Times New Roman" w:hAnsi="Times New Roman" w:cs="Times New Roman"/>
          <w:sz w:val="24"/>
          <w:szCs w:val="24"/>
        </w:rPr>
        <w:t xml:space="preserve"> ürün uygunsuz olarak tespit edilmiş</w:t>
      </w:r>
      <w:r w:rsidR="00843C0B">
        <w:rPr>
          <w:rFonts w:ascii="Times New Roman" w:hAnsi="Times New Roman" w:cs="Times New Roman"/>
          <w:sz w:val="24"/>
          <w:szCs w:val="24"/>
        </w:rPr>
        <w:t xml:space="preserve">tir. Denetlenen ürünlerde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%20</w:t>
      </w:r>
      <w:r w:rsidR="00F73D9E">
        <w:rPr>
          <w:rFonts w:ascii="Times New Roman" w:hAnsi="Times New Roman" w:cs="Times New Roman"/>
          <w:sz w:val="24"/>
          <w:szCs w:val="24"/>
          <w:lang w:val="tr-TR"/>
        </w:rPr>
        <w:t>,1</w:t>
      </w:r>
      <w:r w:rsidR="00843C0B" w:rsidRPr="00843C0B">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843C0B" w:rsidRPr="00843C0B">
        <w:rPr>
          <w:rFonts w:ascii="Times New Roman" w:hAnsi="Times New Roman" w:cs="Times New Roman"/>
          <w:b/>
          <w:sz w:val="24"/>
          <w:szCs w:val="24"/>
          <w:lang w:val="tr-TR"/>
        </w:rPr>
        <w:t>0,2</w:t>
      </w:r>
      <w:r w:rsidR="00817C37" w:rsidRPr="00843C0B">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r w:rsidR="00873A82" w:rsidRPr="008E2DC1">
        <w:rPr>
          <w:rFonts w:ascii="Times New Roman" w:hAnsi="Times New Roman" w:cs="Times New Roman"/>
          <w:sz w:val="24"/>
          <w:szCs w:val="24"/>
          <w:lang w:val="tr-TR"/>
        </w:rPr>
        <w:t xml:space="preserve"> </w:t>
      </w:r>
    </w:p>
    <w:p w:rsidR="001803AF" w:rsidRDefault="001803AF" w:rsidP="0011125B">
      <w:pPr>
        <w:spacing w:after="0" w:line="240" w:lineRule="auto"/>
        <w:jc w:val="both"/>
        <w:rPr>
          <w:rFonts w:ascii="Times New Roman" w:hAnsi="Times New Roman" w:cs="Times New Roman"/>
          <w:sz w:val="24"/>
          <w:szCs w:val="24"/>
          <w:lang w:val="tr-TR"/>
        </w:rPr>
      </w:pP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4F3276" w:rsidP="0011125B">
      <w:pPr>
        <w:spacing w:after="0" w:line="240" w:lineRule="auto"/>
        <w:jc w:val="both"/>
        <w:rPr>
          <w:noProof/>
          <w:lang w:val="tr-TR" w:eastAsia="tr-TR"/>
        </w:rPr>
      </w:pPr>
      <w:r>
        <w:rPr>
          <w:noProof/>
          <w:lang w:val="tr-TR" w:eastAsia="tr-TR"/>
        </w:rPr>
        <w:drawing>
          <wp:inline distT="0" distB="0" distL="0" distR="0" wp14:anchorId="42436383" wp14:editId="2009FE80">
            <wp:extent cx="5775960" cy="4675517"/>
            <wp:effectExtent l="0" t="0" r="15240" b="1079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Default="006766E2" w:rsidP="0011125B">
      <w:pPr>
        <w:spacing w:after="0" w:line="240" w:lineRule="auto"/>
        <w:jc w:val="both"/>
        <w:rPr>
          <w:noProof/>
          <w:lang w:val="tr-TR" w:eastAsia="tr-TR"/>
        </w:rPr>
      </w:pPr>
      <w:r>
        <w:rPr>
          <w:noProof/>
          <w:lang w:val="tr-TR" w:eastAsia="tr-TR"/>
        </w:rPr>
        <w:lastRenderedPageBreak/>
        <w:drawing>
          <wp:inline distT="0" distB="0" distL="0" distR="0" wp14:anchorId="159923FB" wp14:editId="25AEDB65">
            <wp:extent cx="5741894" cy="4155141"/>
            <wp:effectExtent l="38100" t="57150" r="49530" b="552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D53031">
        <w:rPr>
          <w:rFonts w:ascii="Times New Roman" w:hAnsi="Times New Roman" w:cs="Times New Roman"/>
          <w:sz w:val="24"/>
          <w:szCs w:val="24"/>
          <w:lang w:val="tr-TR"/>
        </w:rPr>
        <w:t>11.618</w:t>
      </w:r>
      <w:r w:rsidRPr="00E91208">
        <w:rPr>
          <w:rFonts w:ascii="Times New Roman" w:hAnsi="Times New Roman" w:cs="Times New Roman"/>
          <w:sz w:val="24"/>
          <w:szCs w:val="24"/>
          <w:lang w:val="tr-TR"/>
        </w:rPr>
        <w:t xml:space="preserve"> ithal ürün partisi denetlenmiş, </w:t>
      </w:r>
      <w:r w:rsidRPr="00E91208">
        <w:rPr>
          <w:rFonts w:ascii="Times New Roman" w:hAnsi="Times New Roman" w:cs="Times New Roman"/>
          <w:color w:val="000000" w:themeColor="text1"/>
          <w:sz w:val="24"/>
          <w:szCs w:val="24"/>
        </w:rPr>
        <w:t>bunların %1</w:t>
      </w:r>
      <w:r w:rsidR="00D53031">
        <w:rPr>
          <w:rFonts w:ascii="Times New Roman" w:hAnsi="Times New Roman" w:cs="Times New Roman"/>
          <w:color w:val="000000" w:themeColor="text1"/>
          <w:sz w:val="24"/>
          <w:szCs w:val="24"/>
        </w:rPr>
        <w:t>0</w:t>
      </w:r>
      <w:r w:rsidRPr="00E91208">
        <w:rPr>
          <w:rFonts w:ascii="Times New Roman" w:hAnsi="Times New Roman" w:cs="Times New Roman"/>
          <w:color w:val="000000" w:themeColor="text1"/>
          <w:sz w:val="24"/>
          <w:szCs w:val="24"/>
        </w:rPr>
        <w:t>’u uygunsuz</w:t>
      </w:r>
      <w:r w:rsidR="00D53031">
        <w:rPr>
          <w:rFonts w:ascii="Times New Roman" w:hAnsi="Times New Roman" w:cs="Times New Roman"/>
          <w:color w:val="000000" w:themeColor="text1"/>
          <w:sz w:val="24"/>
          <w:szCs w:val="24"/>
        </w:rPr>
        <w:t>, %0,1’i</w:t>
      </w:r>
      <w:r w:rsidRPr="00E91208">
        <w:rPr>
          <w:rFonts w:ascii="Times New Roman" w:hAnsi="Times New Roman" w:cs="Times New Roman"/>
          <w:color w:val="000000" w:themeColor="text1"/>
          <w:sz w:val="24"/>
          <w:szCs w:val="24"/>
        </w:rPr>
        <w:t xml:space="preserve"> güvensiz bulunmuştur.</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Bununla birlikte, 45.8</w:t>
      </w:r>
      <w:r w:rsidR="004F3276">
        <w:rPr>
          <w:rFonts w:ascii="Times New Roman" w:hAnsi="Times New Roman" w:cs="Times New Roman"/>
          <w:sz w:val="24"/>
          <w:szCs w:val="24"/>
          <w:lang w:val="tr-TR"/>
        </w:rPr>
        <w:t>63</w:t>
      </w:r>
      <w:r w:rsidR="004118AC" w:rsidRPr="00E91208">
        <w:rPr>
          <w:rFonts w:ascii="Times New Roman" w:hAnsi="Times New Roman" w:cs="Times New Roman"/>
          <w:sz w:val="24"/>
          <w:szCs w:val="24"/>
          <w:lang w:val="tr-TR"/>
        </w:rPr>
        <w:t xml:space="preserve"> yerli ürün partisi denetlenmiş, bunların %</w:t>
      </w:r>
      <w:r w:rsidR="00D53031">
        <w:rPr>
          <w:rFonts w:ascii="Times New Roman" w:hAnsi="Times New Roman" w:cs="Times New Roman"/>
          <w:sz w:val="24"/>
          <w:szCs w:val="24"/>
          <w:lang w:val="tr-TR"/>
        </w:rPr>
        <w:t>2</w:t>
      </w:r>
      <w:r w:rsidR="004F3276">
        <w:rPr>
          <w:rFonts w:ascii="Times New Roman" w:hAnsi="Times New Roman" w:cs="Times New Roman"/>
          <w:sz w:val="24"/>
          <w:szCs w:val="24"/>
          <w:lang w:val="tr-TR"/>
        </w:rPr>
        <w:t>2,9’u</w:t>
      </w:r>
      <w:r w:rsidR="004118AC" w:rsidRPr="00E91208">
        <w:rPr>
          <w:rFonts w:ascii="Times New Roman" w:hAnsi="Times New Roman" w:cs="Times New Roman"/>
          <w:sz w:val="24"/>
          <w:szCs w:val="24"/>
          <w:lang w:val="tr-TR"/>
        </w:rPr>
        <w:t xml:space="preserve"> </w:t>
      </w:r>
      <w:r w:rsidR="004118AC" w:rsidRPr="00E91208">
        <w:rPr>
          <w:rFonts w:ascii="Times New Roman" w:hAnsi="Times New Roman" w:cs="Times New Roman"/>
          <w:color w:val="000000" w:themeColor="text1"/>
          <w:sz w:val="24"/>
          <w:szCs w:val="24"/>
        </w:rPr>
        <w:t>uygunsuz</w:t>
      </w:r>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D53031">
        <w:rPr>
          <w:rFonts w:ascii="Times New Roman" w:hAnsi="Times New Roman" w:cs="Times New Roman"/>
          <w:color w:val="000000" w:themeColor="text1"/>
          <w:sz w:val="24"/>
          <w:szCs w:val="24"/>
        </w:rPr>
        <w:t>%0,1’i</w:t>
      </w:r>
      <w:r w:rsidR="00D53031" w:rsidRPr="00E91208">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güvensiz bulunmuştur.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D53031">
        <w:rPr>
          <w:rFonts w:ascii="Times New Roman" w:hAnsi="Times New Roman" w:cs="Times New Roman"/>
          <w:sz w:val="24"/>
          <w:szCs w:val="24"/>
          <w:lang w:val="tr-TR"/>
        </w:rPr>
        <w:t>20</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%10’unu, </w:t>
      </w:r>
      <w:r w:rsidR="00D53031">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0D39A9">
        <w:rPr>
          <w:rFonts w:ascii="Times New Roman" w:hAnsi="Times New Roman" w:cs="Times New Roman"/>
          <w:b/>
          <w:color w:val="000000" w:themeColor="text1"/>
          <w:sz w:val="24"/>
          <w:szCs w:val="24"/>
          <w:lang w:val="tr-TR"/>
        </w:rPr>
        <w:t>19’unu</w:t>
      </w:r>
      <w:r w:rsidRPr="00671DFD">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23775A" w:rsidRDefault="004F3276"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3F19472E" wp14:editId="6F23EA46">
            <wp:extent cx="5836023" cy="3092823"/>
            <wp:effectExtent l="0" t="0" r="12700" b="1270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3132AE">
        <w:rPr>
          <w:rFonts w:ascii="Times New Roman" w:hAnsi="Times New Roman" w:cs="Times New Roman"/>
          <w:sz w:val="24"/>
          <w:szCs w:val="24"/>
          <w:lang w:val="tr-TR"/>
        </w:rPr>
        <w:t>1</w:t>
      </w:r>
      <w:r w:rsidR="00BF1548">
        <w:rPr>
          <w:rFonts w:ascii="Times New Roman" w:hAnsi="Times New Roman" w:cs="Times New Roman"/>
          <w:sz w:val="24"/>
          <w:szCs w:val="24"/>
          <w:lang w:val="tr-TR"/>
        </w:rPr>
        <w:t>3.</w:t>
      </w:r>
      <w:r w:rsidR="004F3276">
        <w:rPr>
          <w:rFonts w:ascii="Times New Roman" w:hAnsi="Times New Roman" w:cs="Times New Roman"/>
          <w:sz w:val="24"/>
          <w:szCs w:val="24"/>
          <w:lang w:val="tr-TR"/>
        </w:rPr>
        <w:t>147</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%0.</w:t>
      </w:r>
      <w:r w:rsidR="00BF1548">
        <w:rPr>
          <w:rFonts w:ascii="Times New Roman" w:hAnsi="Times New Roman" w:cs="Times New Roman"/>
          <w:sz w:val="24"/>
          <w:szCs w:val="24"/>
          <w:lang w:val="tr-TR"/>
        </w:rPr>
        <w:t>14</w:t>
      </w:r>
      <w:r w:rsidRPr="0011125B">
        <w:rPr>
          <w:rFonts w:ascii="Times New Roman" w:hAnsi="Times New Roman" w:cs="Times New Roman"/>
          <w:sz w:val="24"/>
          <w:szCs w:val="24"/>
          <w:lang w:val="tr-TR"/>
        </w:rPr>
        <w:t xml:space="preserve"> (</w:t>
      </w:r>
      <w:r w:rsidR="00BF1548">
        <w:rPr>
          <w:rFonts w:ascii="Times New Roman" w:hAnsi="Times New Roman" w:cs="Times New Roman"/>
          <w:sz w:val="24"/>
          <w:szCs w:val="24"/>
          <w:lang w:val="tr-TR"/>
        </w:rPr>
        <w:t>8</w:t>
      </w:r>
      <w:r w:rsidR="003132AE">
        <w:rPr>
          <w:rFonts w:ascii="Times New Roman" w:hAnsi="Times New Roman" w:cs="Times New Roman"/>
          <w:sz w:val="24"/>
          <w:szCs w:val="24"/>
          <w:lang w:val="tr-TR"/>
        </w:rPr>
        <w:t>2</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gıda maddeleri,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ekipmanları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BF1548">
        <w:rPr>
          <w:rFonts w:ascii="Times New Roman" w:hAnsi="Times New Roman" w:cs="Times New Roman"/>
          <w:sz w:val="24"/>
          <w:szCs w:val="24"/>
          <w:lang w:val="tr-TR"/>
        </w:rPr>
        <w:t>ikinci</w:t>
      </w:r>
      <w:r w:rsidR="003132AE">
        <w:rPr>
          <w:rFonts w:ascii="Times New Roman" w:hAnsi="Times New Roman" w:cs="Times New Roman"/>
          <w:sz w:val="24"/>
          <w:szCs w:val="24"/>
          <w:lang w:val="tr-TR"/>
        </w:rPr>
        <w:t xml:space="preserve"> üç</w:t>
      </w:r>
      <w:r w:rsidRPr="0011125B">
        <w:rPr>
          <w:rFonts w:ascii="Times New Roman" w:hAnsi="Times New Roman" w:cs="Times New Roman"/>
          <w:sz w:val="24"/>
          <w:szCs w:val="24"/>
          <w:lang w:val="tr-TR"/>
        </w:rPr>
        <w:t xml:space="preserve"> 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est/muayene yapılan ürünlerden 8</w:t>
      </w:r>
      <w:r w:rsidR="003132AE">
        <w:rPr>
          <w:rFonts w:ascii="Times New Roman" w:hAnsi="Times New Roman" w:cs="Times New Roman"/>
          <w:sz w:val="24"/>
          <w:szCs w:val="24"/>
          <w:lang w:val="tr-TR"/>
        </w:rPr>
        <w:t>2</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9</w:t>
      </w:r>
      <w:r w:rsidR="00BF1548">
        <w:rPr>
          <w:rFonts w:ascii="Times New Roman" w:hAnsi="Times New Roman" w:cs="Times New Roman"/>
          <w:sz w:val="24"/>
          <w:szCs w:val="24"/>
          <w:lang w:val="tr-TR"/>
        </w:rPr>
        <w:t>4</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BF1548">
        <w:rPr>
          <w:rFonts w:ascii="Times New Roman" w:hAnsi="Times New Roman" w:cs="Times New Roman"/>
          <w:sz w:val="24"/>
          <w:szCs w:val="24"/>
          <w:lang w:val="tr-TR"/>
        </w:rPr>
        <w:t>87’sinin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BF1548">
        <w:rPr>
          <w:rFonts w:ascii="Times New Roman" w:hAnsi="Times New Roman" w:cs="Times New Roman"/>
          <w:sz w:val="24"/>
          <w:szCs w:val="24"/>
          <w:lang w:val="tr-TR"/>
        </w:rPr>
        <w:t>ikinci</w:t>
      </w:r>
      <w:r w:rsidR="003132AE">
        <w:rPr>
          <w:rFonts w:ascii="Times New Roman" w:hAnsi="Times New Roman" w:cs="Times New Roman"/>
          <w:sz w:val="24"/>
          <w:szCs w:val="24"/>
          <w:lang w:val="tr-TR"/>
        </w:rPr>
        <w:t xml:space="preserve"> üç</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123958"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extent cx="5758815" cy="3714750"/>
            <wp:effectExtent l="0" t="0" r="1333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Söz konusu dönemde </w:t>
      </w:r>
      <w:r w:rsidR="0079290D">
        <w:rPr>
          <w:rFonts w:ascii="Times New Roman" w:hAnsi="Times New Roman" w:cs="Times New Roman"/>
          <w:sz w:val="24"/>
          <w:szCs w:val="24"/>
          <w:lang w:val="tr-TR"/>
        </w:rPr>
        <w:t>11.</w:t>
      </w:r>
      <w:r w:rsidR="00123958">
        <w:rPr>
          <w:rFonts w:ascii="Times New Roman" w:hAnsi="Times New Roman" w:cs="Times New Roman"/>
          <w:sz w:val="24"/>
          <w:szCs w:val="24"/>
          <w:lang w:val="tr-TR"/>
        </w:rPr>
        <w:t>716</w:t>
      </w:r>
      <w:r w:rsidRPr="0011125B">
        <w:rPr>
          <w:rFonts w:ascii="Times New Roman" w:hAnsi="Times New Roman" w:cs="Times New Roman"/>
          <w:sz w:val="24"/>
          <w:szCs w:val="24"/>
          <w:lang w:val="tr-TR"/>
        </w:rPr>
        <w:t xml:space="preserve"> ürünün uyguns</w:t>
      </w:r>
      <w:r w:rsidR="0036575F">
        <w:rPr>
          <w:rFonts w:ascii="Times New Roman" w:hAnsi="Times New Roman" w:cs="Times New Roman"/>
          <w:sz w:val="24"/>
          <w:szCs w:val="24"/>
          <w:lang w:val="tr-TR"/>
        </w:rPr>
        <w:t xml:space="preserve">uz olduğu tespit edilmiştir. </w:t>
      </w:r>
      <w:r w:rsidR="0079290D">
        <w:rPr>
          <w:rFonts w:ascii="Times New Roman" w:hAnsi="Times New Roman" w:cs="Times New Roman"/>
          <w:sz w:val="24"/>
          <w:szCs w:val="24"/>
          <w:lang w:val="tr-TR"/>
        </w:rPr>
        <w:t>445</w:t>
      </w:r>
      <w:r w:rsidR="00123958">
        <w:rPr>
          <w:rFonts w:ascii="Times New Roman" w:hAnsi="Times New Roman" w:cs="Times New Roman"/>
          <w:sz w:val="24"/>
          <w:szCs w:val="24"/>
          <w:lang w:val="tr-TR"/>
        </w:rPr>
        <w:t>7</w:t>
      </w:r>
      <w:r w:rsidR="0079290D">
        <w:rPr>
          <w:rFonts w:ascii="Times New Roman" w:hAnsi="Times New Roman" w:cs="Times New Roman"/>
          <w:sz w:val="24"/>
          <w:szCs w:val="24"/>
          <w:lang w:val="tr-TR"/>
        </w:rPr>
        <w:t>’</w:t>
      </w:r>
      <w:r w:rsidR="00123958">
        <w:rPr>
          <w:rFonts w:ascii="Times New Roman" w:hAnsi="Times New Roman" w:cs="Times New Roman"/>
          <w:sz w:val="24"/>
          <w:szCs w:val="24"/>
          <w:lang w:val="tr-TR"/>
        </w:rPr>
        <w:t>s</w:t>
      </w:r>
      <w:r w:rsidR="0079290D">
        <w:rPr>
          <w:rFonts w:ascii="Times New Roman" w:hAnsi="Times New Roman" w:cs="Times New Roman"/>
          <w:sz w:val="24"/>
          <w:szCs w:val="24"/>
          <w:lang w:val="tr-TR"/>
        </w:rPr>
        <w:t>ine</w:t>
      </w:r>
      <w:r w:rsidRPr="0011125B">
        <w:rPr>
          <w:rFonts w:ascii="Times New Roman" w:hAnsi="Times New Roman" w:cs="Times New Roman"/>
          <w:sz w:val="24"/>
          <w:szCs w:val="24"/>
          <w:lang w:val="tr-TR"/>
        </w:rPr>
        <w:t xml:space="preserve"> </w:t>
      </w:r>
      <w:r w:rsidR="00123958" w:rsidRPr="00123958">
        <w:rPr>
          <w:rFonts w:ascii="Times New Roman" w:hAnsi="Times New Roman" w:cs="Times New Roman"/>
          <w:sz w:val="24"/>
          <w:szCs w:val="24"/>
          <w:lang w:val="tr-TR"/>
        </w:rPr>
        <w:t>31</w:t>
      </w:r>
      <w:r w:rsidR="00123958">
        <w:rPr>
          <w:rFonts w:ascii="Times New Roman" w:hAnsi="Times New Roman" w:cs="Times New Roman"/>
          <w:sz w:val="24"/>
          <w:szCs w:val="24"/>
          <w:lang w:val="tr-TR"/>
        </w:rPr>
        <w:t>.</w:t>
      </w:r>
      <w:r w:rsidR="00123958" w:rsidRPr="00123958">
        <w:rPr>
          <w:rFonts w:ascii="Times New Roman" w:hAnsi="Times New Roman" w:cs="Times New Roman"/>
          <w:sz w:val="24"/>
          <w:szCs w:val="24"/>
          <w:lang w:val="tr-TR"/>
        </w:rPr>
        <w:t>322</w:t>
      </w:r>
      <w:r w:rsidR="00123958">
        <w:rPr>
          <w:rFonts w:ascii="Times New Roman" w:hAnsi="Times New Roman" w:cs="Times New Roman"/>
          <w:sz w:val="24"/>
          <w:szCs w:val="24"/>
          <w:lang w:val="tr-TR"/>
        </w:rPr>
        <w:t>.</w:t>
      </w:r>
      <w:r w:rsidR="00123958" w:rsidRPr="00123958">
        <w:rPr>
          <w:rFonts w:ascii="Times New Roman" w:hAnsi="Times New Roman" w:cs="Times New Roman"/>
          <w:sz w:val="24"/>
          <w:szCs w:val="24"/>
          <w:lang w:val="tr-TR"/>
        </w:rPr>
        <w:t>325</w:t>
      </w:r>
      <w:r w:rsidRPr="0011125B">
        <w:rPr>
          <w:rFonts w:ascii="Times New Roman" w:hAnsi="Times New Roman" w:cs="Times New Roman"/>
          <w:sz w:val="24"/>
          <w:szCs w:val="24"/>
          <w:lang w:val="tr-TR"/>
        </w:rPr>
        <w:t xml:space="preserve">TL tutarında idari para cezası uygulanmıştır. Bununla birlikte, güvensiz olduğu tespit edilen ve hakkında önlem kararı alınan </w:t>
      </w:r>
      <w:r w:rsidR="004118AC">
        <w:rPr>
          <w:rFonts w:ascii="Times New Roman" w:hAnsi="Times New Roman" w:cs="Times New Roman"/>
          <w:sz w:val="24"/>
          <w:szCs w:val="24"/>
          <w:lang w:val="tr-TR"/>
        </w:rPr>
        <w:t>9</w:t>
      </w:r>
      <w:r w:rsidR="0079290D">
        <w:rPr>
          <w:rFonts w:ascii="Times New Roman" w:hAnsi="Times New Roman" w:cs="Times New Roman"/>
          <w:sz w:val="24"/>
          <w:szCs w:val="24"/>
          <w:lang w:val="tr-TR"/>
        </w:rPr>
        <w:t>4</w:t>
      </w:r>
      <w:r w:rsidR="004118AC">
        <w:rPr>
          <w:rFonts w:ascii="Times New Roman" w:hAnsi="Times New Roman" w:cs="Times New Roman"/>
          <w:sz w:val="24"/>
          <w:szCs w:val="24"/>
          <w:lang w:val="tr-TR"/>
        </w:rPr>
        <w:t xml:space="preserve"> ürünün </w:t>
      </w:r>
      <w:r w:rsidR="0079290D">
        <w:rPr>
          <w:rFonts w:ascii="Times New Roman" w:hAnsi="Times New Roman" w:cs="Times New Roman"/>
          <w:sz w:val="24"/>
          <w:szCs w:val="24"/>
          <w:lang w:val="tr-TR"/>
        </w:rPr>
        <w:t>64’üne de</w:t>
      </w:r>
      <w:r w:rsidRPr="0011125B">
        <w:rPr>
          <w:rFonts w:ascii="Times New Roman" w:hAnsi="Times New Roman" w:cs="Times New Roman"/>
          <w:sz w:val="24"/>
          <w:szCs w:val="24"/>
          <w:lang w:val="tr-TR"/>
        </w:rPr>
        <w:t xml:space="preserve"> </w:t>
      </w:r>
      <w:r w:rsidR="0079290D" w:rsidRPr="0079290D">
        <w:rPr>
          <w:rFonts w:ascii="Times New Roman" w:hAnsi="Times New Roman" w:cs="Times New Roman"/>
          <w:sz w:val="24"/>
          <w:szCs w:val="24"/>
          <w:lang w:val="tr-TR"/>
        </w:rPr>
        <w:t xml:space="preserve">1.791.067 </w:t>
      </w:r>
      <w:r w:rsidRPr="0011125B">
        <w:rPr>
          <w:rFonts w:ascii="Times New Roman" w:hAnsi="Times New Roman" w:cs="Times New Roman"/>
          <w:sz w:val="24"/>
          <w:szCs w:val="24"/>
          <w:lang w:val="tr-TR"/>
        </w:rPr>
        <w:t xml:space="preserve">TL 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yapılabilecektir</w:t>
      </w:r>
    </w:p>
    <w:p w:rsidR="00BA32DE" w:rsidRDefault="00BA32DE" w:rsidP="0094565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p>
    <w:p w:rsidR="00BA32DE" w:rsidRDefault="00BA32DE" w:rsidP="00945655">
      <w:pPr>
        <w:spacing w:after="0" w:line="240" w:lineRule="auto"/>
        <w:jc w:val="both"/>
        <w:rPr>
          <w:rFonts w:ascii="Times New Roman" w:hAnsi="Times New Roman" w:cs="Times New Roman"/>
          <w:sz w:val="24"/>
          <w:szCs w:val="24"/>
          <w:lang w:val="tr-TR"/>
        </w:rPr>
      </w:pPr>
    </w:p>
    <w:p w:rsidR="0079290D" w:rsidRDefault="0079290D" w:rsidP="00CD7E7F">
      <w:pPr>
        <w:pStyle w:val="ListeParagraf"/>
        <w:numPr>
          <w:ilvl w:val="0"/>
          <w:numId w:val="6"/>
        </w:numPr>
        <w:spacing w:after="0" w:line="240" w:lineRule="auto"/>
        <w:jc w:val="both"/>
        <w:rPr>
          <w:rFonts w:ascii="Times New Roman" w:hAnsi="Times New Roman" w:cs="Times New Roman"/>
          <w:sz w:val="24"/>
          <w:szCs w:val="24"/>
          <w:lang w:val="tr-TR"/>
        </w:rPr>
      </w:pPr>
      <w:r w:rsidRPr="0079290D">
        <w:rPr>
          <w:rFonts w:ascii="Times New Roman" w:hAnsi="Times New Roman" w:cs="Times New Roman"/>
          <w:sz w:val="24"/>
          <w:szCs w:val="24"/>
          <w:lang w:val="tr-TR"/>
        </w:rPr>
        <w:t>AÇSHB tarafından, kişisel koruyucu donanımlar ürün grubuna yönelik para cezası uygulanan uygunsuz ürünlerin bir önceki yıl tespiti yapılan ve karar işlemleri 2019 yılı ikinci üç ayında tamamlanan ürünler olduğu ve bu aylarda yapılan denetimlerde tespit edilen uygunsuz ürünlere ilişkin işlemlerin (</w:t>
      </w:r>
      <w:r w:rsidR="00123958">
        <w:rPr>
          <w:rFonts w:ascii="Times New Roman" w:hAnsi="Times New Roman" w:cs="Times New Roman"/>
          <w:sz w:val="24"/>
          <w:szCs w:val="24"/>
          <w:lang w:val="tr-TR"/>
        </w:rPr>
        <w:t>g</w:t>
      </w:r>
      <w:r w:rsidRPr="0079290D">
        <w:rPr>
          <w:rFonts w:ascii="Times New Roman" w:hAnsi="Times New Roman" w:cs="Times New Roman"/>
          <w:sz w:val="24"/>
          <w:szCs w:val="24"/>
          <w:lang w:val="tr-TR"/>
        </w:rPr>
        <w:t>iderilebilir aykırılılarda düzeltme süresi verilmesi vb.) devam ettiği</w:t>
      </w:r>
      <w:r>
        <w:rPr>
          <w:rFonts w:ascii="Times New Roman" w:hAnsi="Times New Roman" w:cs="Times New Roman"/>
          <w:sz w:val="24"/>
          <w:szCs w:val="24"/>
          <w:lang w:val="tr-TR"/>
        </w:rPr>
        <w:t>,</w:t>
      </w:r>
    </w:p>
    <w:p w:rsidR="00123958" w:rsidRPr="00991A94" w:rsidRDefault="00123958" w:rsidP="00991A94">
      <w:pPr>
        <w:pStyle w:val="ListeParagraf"/>
        <w:numPr>
          <w:ilvl w:val="0"/>
          <w:numId w:val="6"/>
        </w:num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sz w:val="24"/>
          <w:szCs w:val="24"/>
          <w:lang w:val="tr-TR"/>
        </w:rPr>
        <w:lastRenderedPageBreak/>
        <w:t>STB tarafından, hazır ambalajlama ürün grubunda 2 uygunsuzluğa idari para cezası verildiği, p</w:t>
      </w:r>
      <w:r w:rsidRPr="00123958">
        <w:rPr>
          <w:rFonts w:ascii="Times New Roman" w:hAnsi="Times New Roman" w:cs="Times New Roman"/>
          <w:sz w:val="24"/>
          <w:szCs w:val="24"/>
          <w:lang w:val="tr-TR"/>
        </w:rPr>
        <w:t xml:space="preserve">ara cezası uygulanmayan diğer aykırı ürünlerinin etiket/işaret bilgilerinin </w:t>
      </w:r>
      <w:r w:rsidRPr="00991A94">
        <w:rPr>
          <w:rFonts w:ascii="Times New Roman" w:hAnsi="Times New Roman" w:cs="Times New Roman"/>
          <w:color w:val="000000" w:themeColor="text1"/>
          <w:sz w:val="24"/>
          <w:szCs w:val="24"/>
          <w:lang w:val="tr-TR"/>
        </w:rPr>
        <w:t>mevzuata aykırılığından dolayı düzeltici faaliyet süresi verildiği,</w:t>
      </w:r>
    </w:p>
    <w:p w:rsidR="0079290D" w:rsidRPr="00991A94" w:rsidRDefault="006B09BD" w:rsidP="00991A94">
      <w:pPr>
        <w:pStyle w:val="ListeParagraf"/>
        <w:numPr>
          <w:ilvl w:val="0"/>
          <w:numId w:val="6"/>
        </w:num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ÇŞB</w:t>
      </w:r>
      <w:r w:rsidR="00BA32DE" w:rsidRPr="00991A94">
        <w:rPr>
          <w:rFonts w:ascii="Times New Roman" w:hAnsi="Times New Roman" w:cs="Times New Roman"/>
          <w:color w:val="000000" w:themeColor="text1"/>
          <w:sz w:val="24"/>
          <w:szCs w:val="24"/>
          <w:lang w:val="tr-TR"/>
        </w:rPr>
        <w:t xml:space="preserve"> tarafından, </w:t>
      </w:r>
      <w:r w:rsidR="0003009C" w:rsidRPr="00991A94">
        <w:rPr>
          <w:rFonts w:ascii="Times New Roman" w:hAnsi="Times New Roman" w:cs="Times New Roman"/>
          <w:color w:val="000000" w:themeColor="text1"/>
          <w:sz w:val="24"/>
          <w:szCs w:val="24"/>
          <w:lang w:val="tr-TR"/>
        </w:rPr>
        <w:t>h</w:t>
      </w:r>
      <w:r w:rsidR="00912DE5" w:rsidRPr="00991A94">
        <w:rPr>
          <w:rFonts w:ascii="Times New Roman" w:hAnsi="Times New Roman" w:cs="Times New Roman"/>
          <w:color w:val="000000" w:themeColor="text1"/>
          <w:sz w:val="24"/>
          <w:szCs w:val="24"/>
          <w:lang w:val="tr-TR"/>
        </w:rPr>
        <w:t xml:space="preserve">azır beton dışındaki yapı malzemeleri ürün grubunda uygunsuzluk tespiti yapılan </w:t>
      </w:r>
      <w:r w:rsidR="00991A94" w:rsidRPr="00991A94">
        <w:rPr>
          <w:rFonts w:ascii="Times New Roman" w:hAnsi="Times New Roman" w:cs="Times New Roman"/>
          <w:color w:val="000000" w:themeColor="text1"/>
          <w:sz w:val="24"/>
          <w:szCs w:val="24"/>
          <w:lang w:val="tr-TR"/>
        </w:rPr>
        <w:t>660</w:t>
      </w:r>
      <w:r w:rsidR="00912DE5" w:rsidRPr="00991A94">
        <w:rPr>
          <w:rFonts w:ascii="Times New Roman" w:hAnsi="Times New Roman" w:cs="Times New Roman"/>
          <w:color w:val="000000" w:themeColor="text1"/>
          <w:sz w:val="24"/>
          <w:szCs w:val="24"/>
          <w:lang w:val="tr-TR"/>
        </w:rPr>
        <w:t xml:space="preserve"> denetimin </w:t>
      </w:r>
      <w:r w:rsidR="00991A94" w:rsidRPr="00991A94">
        <w:rPr>
          <w:rFonts w:ascii="Times New Roman" w:hAnsi="Times New Roman" w:cs="Times New Roman"/>
          <w:color w:val="000000" w:themeColor="text1"/>
          <w:sz w:val="24"/>
          <w:szCs w:val="24"/>
          <w:lang w:val="tr-TR"/>
        </w:rPr>
        <w:t>640'ına</w:t>
      </w:r>
      <w:r w:rsidR="00912DE5" w:rsidRPr="00991A94">
        <w:rPr>
          <w:rFonts w:ascii="Times New Roman" w:hAnsi="Times New Roman" w:cs="Times New Roman"/>
          <w:color w:val="000000" w:themeColor="text1"/>
          <w:sz w:val="24"/>
          <w:szCs w:val="24"/>
          <w:lang w:val="tr-TR"/>
        </w:rPr>
        <w:t xml:space="preserve"> uygunsuzluğun gid</w:t>
      </w:r>
      <w:r w:rsidR="0003009C" w:rsidRPr="00991A94">
        <w:rPr>
          <w:rFonts w:ascii="Times New Roman" w:hAnsi="Times New Roman" w:cs="Times New Roman"/>
          <w:color w:val="000000" w:themeColor="text1"/>
          <w:sz w:val="24"/>
          <w:szCs w:val="24"/>
          <w:lang w:val="tr-TR"/>
        </w:rPr>
        <w:t xml:space="preserve">erilmesi için süre verildiği ve </w:t>
      </w:r>
      <w:r w:rsidR="00991A94" w:rsidRPr="00991A94">
        <w:rPr>
          <w:rFonts w:ascii="Times New Roman" w:hAnsi="Times New Roman" w:cs="Times New Roman"/>
          <w:color w:val="000000" w:themeColor="text1"/>
          <w:sz w:val="24"/>
          <w:szCs w:val="24"/>
          <w:lang w:val="tr-TR"/>
        </w:rPr>
        <w:t>20</w:t>
      </w:r>
      <w:r w:rsidR="0003009C" w:rsidRPr="00991A94">
        <w:rPr>
          <w:rFonts w:ascii="Times New Roman" w:hAnsi="Times New Roman" w:cs="Times New Roman"/>
          <w:color w:val="000000" w:themeColor="text1"/>
          <w:sz w:val="24"/>
          <w:szCs w:val="24"/>
          <w:lang w:val="tr-TR"/>
        </w:rPr>
        <w:t xml:space="preserve"> tanesine ceza yazıldığı belirtilmiş, </w:t>
      </w:r>
      <w:r w:rsidR="00912DE5" w:rsidRPr="00991A94">
        <w:rPr>
          <w:rFonts w:ascii="Times New Roman" w:hAnsi="Times New Roman" w:cs="Times New Roman"/>
          <w:color w:val="000000" w:themeColor="text1"/>
          <w:sz w:val="24"/>
          <w:szCs w:val="24"/>
          <w:lang w:val="tr-TR"/>
        </w:rPr>
        <w:t>10</w:t>
      </w:r>
      <w:r w:rsidR="00991A94" w:rsidRPr="00991A94">
        <w:rPr>
          <w:rFonts w:ascii="Times New Roman" w:hAnsi="Times New Roman" w:cs="Times New Roman"/>
          <w:color w:val="000000" w:themeColor="text1"/>
          <w:sz w:val="24"/>
          <w:szCs w:val="24"/>
          <w:lang w:val="tr-TR"/>
        </w:rPr>
        <w:t>2</w:t>
      </w:r>
      <w:r w:rsidR="00912DE5" w:rsidRPr="00991A94">
        <w:rPr>
          <w:rFonts w:ascii="Times New Roman" w:hAnsi="Times New Roman" w:cs="Times New Roman"/>
          <w:color w:val="000000" w:themeColor="text1"/>
          <w:sz w:val="24"/>
          <w:szCs w:val="24"/>
          <w:lang w:val="tr-TR"/>
        </w:rPr>
        <w:t xml:space="preserve"> adet firma </w:t>
      </w:r>
      <w:r w:rsidR="00991A94" w:rsidRPr="00991A94">
        <w:rPr>
          <w:rFonts w:ascii="Times New Roman" w:hAnsi="Times New Roman" w:cs="Times New Roman"/>
          <w:color w:val="000000" w:themeColor="text1"/>
          <w:sz w:val="24"/>
          <w:szCs w:val="24"/>
          <w:lang w:val="tr-TR"/>
        </w:rPr>
        <w:t>üretimi durdurduğu için</w:t>
      </w:r>
      <w:r w:rsidR="00912DE5" w:rsidRPr="00991A94">
        <w:rPr>
          <w:rFonts w:ascii="Times New Roman" w:hAnsi="Times New Roman" w:cs="Times New Roman"/>
          <w:color w:val="000000" w:themeColor="text1"/>
          <w:sz w:val="24"/>
          <w:szCs w:val="24"/>
          <w:lang w:val="tr-TR"/>
        </w:rPr>
        <w:t xml:space="preserve"> denetim</w:t>
      </w:r>
      <w:r w:rsidR="0003009C" w:rsidRPr="00991A94">
        <w:rPr>
          <w:rFonts w:ascii="Times New Roman" w:hAnsi="Times New Roman" w:cs="Times New Roman"/>
          <w:color w:val="000000" w:themeColor="text1"/>
          <w:sz w:val="24"/>
          <w:szCs w:val="24"/>
          <w:lang w:val="tr-TR"/>
        </w:rPr>
        <w:t>in tamamlanamadığı ve n</w:t>
      </w:r>
      <w:r w:rsidR="00912DE5" w:rsidRPr="00991A94">
        <w:rPr>
          <w:rFonts w:ascii="Times New Roman" w:hAnsi="Times New Roman" w:cs="Times New Roman"/>
          <w:color w:val="000000" w:themeColor="text1"/>
          <w:sz w:val="24"/>
          <w:szCs w:val="24"/>
          <w:lang w:val="tr-TR"/>
        </w:rPr>
        <w:t xml:space="preserve">umune alınan </w:t>
      </w:r>
      <w:r w:rsidR="00991A94" w:rsidRPr="00991A94">
        <w:rPr>
          <w:rFonts w:ascii="Times New Roman" w:hAnsi="Times New Roman" w:cs="Times New Roman"/>
          <w:color w:val="000000" w:themeColor="text1"/>
          <w:sz w:val="24"/>
          <w:szCs w:val="24"/>
          <w:lang w:val="tr-TR"/>
        </w:rPr>
        <w:t>8</w:t>
      </w:r>
      <w:r w:rsidR="00912DE5" w:rsidRPr="00991A94">
        <w:rPr>
          <w:rFonts w:ascii="Times New Roman" w:hAnsi="Times New Roman" w:cs="Times New Roman"/>
          <w:color w:val="000000" w:themeColor="text1"/>
          <w:sz w:val="24"/>
          <w:szCs w:val="24"/>
          <w:lang w:val="tr-TR"/>
        </w:rPr>
        <w:t>7 adet deneti</w:t>
      </w:r>
      <w:r w:rsidR="0003009C" w:rsidRPr="00991A94">
        <w:rPr>
          <w:rFonts w:ascii="Times New Roman" w:hAnsi="Times New Roman" w:cs="Times New Roman"/>
          <w:color w:val="000000" w:themeColor="text1"/>
          <w:sz w:val="24"/>
          <w:szCs w:val="24"/>
          <w:lang w:val="tr-TR"/>
        </w:rPr>
        <w:t xml:space="preserve">min test deney sürecinin devam </w:t>
      </w:r>
      <w:r w:rsidR="00BA32DE" w:rsidRPr="00991A94">
        <w:rPr>
          <w:rFonts w:ascii="Times New Roman" w:hAnsi="Times New Roman" w:cs="Times New Roman"/>
          <w:color w:val="000000" w:themeColor="text1"/>
          <w:sz w:val="24"/>
          <w:szCs w:val="24"/>
          <w:lang w:val="tr-TR"/>
        </w:rPr>
        <w:t>ettiği ifade edilmiş,</w:t>
      </w:r>
      <w:r w:rsidR="00991A94" w:rsidRPr="00991A94">
        <w:rPr>
          <w:rFonts w:ascii="Times New Roman" w:hAnsi="Times New Roman" w:cs="Times New Roman"/>
          <w:color w:val="000000" w:themeColor="text1"/>
          <w:sz w:val="24"/>
          <w:szCs w:val="24"/>
          <w:lang w:val="tr-TR"/>
        </w:rPr>
        <w:tab/>
      </w:r>
    </w:p>
    <w:p w:rsidR="00BA32DE" w:rsidRPr="00991A94" w:rsidRDefault="006B09BD" w:rsidP="00123958">
      <w:pPr>
        <w:pStyle w:val="ListeParagraf"/>
        <w:numPr>
          <w:ilvl w:val="0"/>
          <w:numId w:val="6"/>
        </w:num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ÇŞB</w:t>
      </w:r>
      <w:r w:rsidR="00BA32DE" w:rsidRPr="00991A94">
        <w:rPr>
          <w:rFonts w:ascii="Times New Roman" w:hAnsi="Times New Roman" w:cs="Times New Roman"/>
          <w:color w:val="000000" w:themeColor="text1"/>
          <w:sz w:val="24"/>
          <w:szCs w:val="24"/>
          <w:lang w:val="tr-TR"/>
        </w:rPr>
        <w:t xml:space="preserve"> tarafından, </w:t>
      </w:r>
      <w:r w:rsidR="0003009C" w:rsidRPr="00991A94">
        <w:rPr>
          <w:rFonts w:ascii="Times New Roman" w:hAnsi="Times New Roman" w:cs="Times New Roman"/>
          <w:color w:val="000000" w:themeColor="text1"/>
          <w:sz w:val="24"/>
          <w:szCs w:val="24"/>
          <w:lang w:val="tr-TR"/>
        </w:rPr>
        <w:t xml:space="preserve">hazır beton ürün grubunda denetlenen </w:t>
      </w:r>
      <w:r w:rsidR="00123958" w:rsidRPr="00991A94">
        <w:rPr>
          <w:rFonts w:ascii="Times New Roman" w:hAnsi="Times New Roman" w:cs="Times New Roman"/>
          <w:color w:val="000000" w:themeColor="text1"/>
          <w:sz w:val="24"/>
          <w:szCs w:val="24"/>
          <w:lang w:val="tr-TR"/>
        </w:rPr>
        <w:t xml:space="preserve">1662 ürünün 1274'ü numune alınarak test deneye tabi tutulanlardan, 388'i ise teknik dosya incelemesi yapılanlardan </w:t>
      </w:r>
      <w:r w:rsidR="0003009C" w:rsidRPr="00991A94">
        <w:rPr>
          <w:rFonts w:ascii="Times New Roman" w:hAnsi="Times New Roman" w:cs="Times New Roman"/>
          <w:color w:val="000000" w:themeColor="text1"/>
          <w:sz w:val="24"/>
          <w:szCs w:val="24"/>
          <w:lang w:val="tr-TR"/>
        </w:rPr>
        <w:t xml:space="preserve">geldiği, </w:t>
      </w:r>
      <w:r w:rsidR="00123958" w:rsidRPr="00991A94">
        <w:rPr>
          <w:rFonts w:ascii="Times New Roman" w:hAnsi="Times New Roman" w:cs="Times New Roman"/>
          <w:color w:val="000000" w:themeColor="text1"/>
          <w:sz w:val="24"/>
          <w:szCs w:val="24"/>
          <w:lang w:val="tr-TR"/>
        </w:rPr>
        <w:t>602</w:t>
      </w:r>
      <w:r w:rsidR="0003009C" w:rsidRPr="00991A94">
        <w:rPr>
          <w:rFonts w:ascii="Times New Roman" w:hAnsi="Times New Roman" w:cs="Times New Roman"/>
          <w:color w:val="000000" w:themeColor="text1"/>
          <w:sz w:val="24"/>
          <w:szCs w:val="24"/>
          <w:lang w:val="tr-TR"/>
        </w:rPr>
        <w:t xml:space="preserve"> ürünle ilgili test deney süreci tamamlanmadığı ve </w:t>
      </w:r>
      <w:r w:rsidR="00991A94" w:rsidRPr="00991A94">
        <w:rPr>
          <w:rFonts w:ascii="Times New Roman" w:hAnsi="Times New Roman" w:cs="Times New Roman"/>
          <w:color w:val="000000" w:themeColor="text1"/>
          <w:sz w:val="24"/>
          <w:szCs w:val="24"/>
          <w:lang w:val="tr-TR"/>
        </w:rPr>
        <w:t>5</w:t>
      </w:r>
      <w:r w:rsidR="0003009C" w:rsidRPr="00991A94">
        <w:rPr>
          <w:rFonts w:ascii="Times New Roman" w:hAnsi="Times New Roman" w:cs="Times New Roman"/>
          <w:color w:val="000000" w:themeColor="text1"/>
          <w:sz w:val="24"/>
          <w:szCs w:val="24"/>
          <w:lang w:val="tr-TR"/>
        </w:rPr>
        <w:t xml:space="preserve"> adet firma kapandığı için denetim sürecinin t</w:t>
      </w:r>
      <w:r w:rsidR="00BA32DE" w:rsidRPr="00991A94">
        <w:rPr>
          <w:rFonts w:ascii="Times New Roman" w:hAnsi="Times New Roman" w:cs="Times New Roman"/>
          <w:color w:val="000000" w:themeColor="text1"/>
          <w:sz w:val="24"/>
          <w:szCs w:val="24"/>
          <w:lang w:val="tr-TR"/>
        </w:rPr>
        <w:t>amamlanamadığı ifade edilmiş,</w:t>
      </w:r>
      <w:r w:rsidR="00123958" w:rsidRPr="00991A94">
        <w:rPr>
          <w:rFonts w:ascii="Times New Roman" w:hAnsi="Times New Roman" w:cs="Times New Roman"/>
          <w:color w:val="000000" w:themeColor="text1"/>
          <w:sz w:val="24"/>
          <w:szCs w:val="24"/>
          <w:lang w:val="tr-TR"/>
        </w:rPr>
        <w:t xml:space="preserve"> </w:t>
      </w:r>
    </w:p>
    <w:p w:rsidR="00BA32DE" w:rsidRDefault="006B09BD" w:rsidP="002E68DA">
      <w:pPr>
        <w:pStyle w:val="ListeParagraf"/>
        <w:numPr>
          <w:ilvl w:val="0"/>
          <w:numId w:val="6"/>
        </w:numPr>
        <w:spacing w:after="0" w:line="240" w:lineRule="auto"/>
        <w:jc w:val="both"/>
        <w:rPr>
          <w:rFonts w:ascii="Times New Roman" w:hAnsi="Times New Roman" w:cs="Times New Roman"/>
          <w:sz w:val="24"/>
          <w:szCs w:val="24"/>
          <w:lang w:val="tr-TR"/>
        </w:rPr>
      </w:pPr>
      <w:r>
        <w:rPr>
          <w:rFonts w:ascii="Times New Roman" w:hAnsi="Times New Roman" w:cs="Times New Roman"/>
          <w:color w:val="000000" w:themeColor="text1"/>
          <w:sz w:val="24"/>
          <w:szCs w:val="24"/>
          <w:lang w:val="tr-TR"/>
        </w:rPr>
        <w:t>SB</w:t>
      </w:r>
      <w:r w:rsidR="004306CF" w:rsidRPr="00991A94">
        <w:rPr>
          <w:rFonts w:ascii="Times New Roman" w:hAnsi="Times New Roman" w:cs="Times New Roman"/>
          <w:color w:val="000000" w:themeColor="text1"/>
          <w:sz w:val="24"/>
          <w:szCs w:val="24"/>
          <w:lang w:val="tr-TR"/>
        </w:rPr>
        <w:t xml:space="preserve"> tarafından, kozmetik ürün grubunda </w:t>
      </w:r>
      <w:r w:rsidR="002E68DA" w:rsidRPr="00991A94">
        <w:rPr>
          <w:rFonts w:ascii="Times New Roman" w:hAnsi="Times New Roman" w:cs="Times New Roman"/>
          <w:color w:val="000000" w:themeColor="text1"/>
          <w:sz w:val="24"/>
          <w:szCs w:val="24"/>
          <w:lang w:val="tr-TR"/>
        </w:rPr>
        <w:t>7</w:t>
      </w:r>
      <w:r w:rsidR="004306CF" w:rsidRPr="00991A94">
        <w:rPr>
          <w:rFonts w:ascii="Times New Roman" w:hAnsi="Times New Roman" w:cs="Times New Roman"/>
          <w:color w:val="000000" w:themeColor="text1"/>
          <w:sz w:val="24"/>
          <w:szCs w:val="24"/>
          <w:lang w:val="tr-TR"/>
        </w:rPr>
        <w:t xml:space="preserve"> firmaya Sorumlu Teknik Eleman bulundurmamakta dolayı </w:t>
      </w:r>
      <w:r w:rsidR="004306CF" w:rsidRPr="00BA32DE">
        <w:rPr>
          <w:rFonts w:ascii="Times New Roman" w:hAnsi="Times New Roman" w:cs="Times New Roman"/>
          <w:sz w:val="24"/>
          <w:szCs w:val="24"/>
          <w:lang w:val="tr-TR"/>
        </w:rPr>
        <w:t xml:space="preserve">10.000'er TL olmak üzere toplam </w:t>
      </w:r>
      <w:r w:rsidR="002E68DA">
        <w:rPr>
          <w:rFonts w:ascii="Times New Roman" w:hAnsi="Times New Roman" w:cs="Times New Roman"/>
          <w:sz w:val="24"/>
          <w:szCs w:val="24"/>
          <w:lang w:val="tr-TR"/>
        </w:rPr>
        <w:t>70.0</w:t>
      </w:r>
      <w:r w:rsidR="004306CF" w:rsidRPr="00BA32DE">
        <w:rPr>
          <w:rFonts w:ascii="Times New Roman" w:hAnsi="Times New Roman" w:cs="Times New Roman"/>
          <w:sz w:val="24"/>
          <w:szCs w:val="24"/>
          <w:lang w:val="tr-TR"/>
        </w:rPr>
        <w:t>00 TL idari para cezası uygulan</w:t>
      </w:r>
      <w:r w:rsidR="00BA32DE">
        <w:rPr>
          <w:rFonts w:ascii="Times New Roman" w:hAnsi="Times New Roman" w:cs="Times New Roman"/>
          <w:sz w:val="24"/>
          <w:szCs w:val="24"/>
          <w:lang w:val="tr-TR"/>
        </w:rPr>
        <w:t>dığı bildirilmiş</w:t>
      </w:r>
      <w:r w:rsidR="002E68DA">
        <w:rPr>
          <w:rFonts w:ascii="Times New Roman" w:hAnsi="Times New Roman" w:cs="Times New Roman"/>
          <w:sz w:val="24"/>
          <w:szCs w:val="24"/>
          <w:lang w:val="tr-TR"/>
        </w:rPr>
        <w:t>,</w:t>
      </w:r>
    </w:p>
    <w:p w:rsidR="00394B52" w:rsidRDefault="006B09BD" w:rsidP="00394B52">
      <w:pPr>
        <w:pStyle w:val="ListeParagraf"/>
        <w:numPr>
          <w:ilvl w:val="0"/>
          <w:numId w:val="6"/>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UAB</w:t>
      </w:r>
      <w:r w:rsidR="004306CF" w:rsidRPr="00136A0C">
        <w:rPr>
          <w:rFonts w:ascii="Times New Roman" w:hAnsi="Times New Roman" w:cs="Times New Roman"/>
          <w:sz w:val="24"/>
          <w:szCs w:val="24"/>
          <w:lang w:val="tr-TR"/>
        </w:rPr>
        <w:t xml:space="preserve"> tarafından, gezi teknelerinde </w:t>
      </w:r>
      <w:r w:rsidR="00123958" w:rsidRPr="00136A0C">
        <w:rPr>
          <w:rFonts w:ascii="Times New Roman" w:hAnsi="Times New Roman" w:cs="Times New Roman"/>
          <w:sz w:val="24"/>
          <w:szCs w:val="24"/>
          <w:lang w:val="tr-TR"/>
        </w:rPr>
        <w:t>tespit edilen 5 adet uygunsuzluğun giderilmesi için süre tanındığı</w:t>
      </w:r>
      <w:r w:rsidR="00123958" w:rsidRPr="00136A0C">
        <w:rPr>
          <w:rFonts w:ascii="Times New Roman" w:hAnsi="Times New Roman" w:cs="Times New Roman"/>
          <w:sz w:val="24"/>
          <w:szCs w:val="24"/>
          <w:lang w:val="tr-TR"/>
        </w:rPr>
        <w:cr/>
      </w:r>
      <w:r w:rsidR="004306CF" w:rsidRPr="00136A0C">
        <w:rPr>
          <w:rFonts w:ascii="Times New Roman" w:hAnsi="Times New Roman" w:cs="Times New Roman"/>
          <w:sz w:val="24"/>
          <w:szCs w:val="24"/>
          <w:lang w:val="tr-TR"/>
        </w:rPr>
        <w:t xml:space="preserve"> bilgisi verilmiştir.</w:t>
      </w:r>
    </w:p>
    <w:p w:rsidR="00187169" w:rsidRPr="00394B52" w:rsidRDefault="00187169" w:rsidP="00394B52">
      <w:pPr>
        <w:pStyle w:val="ListeParagraf"/>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17326B"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632D828F" wp14:editId="3F6D5A4C">
            <wp:extent cx="5760720" cy="4577080"/>
            <wp:effectExtent l="0" t="0" r="11430" b="1397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Ürün grubu bazında bir değerlendirme yapıldığında,</w:t>
      </w:r>
      <w:r w:rsidR="00AE697F" w:rsidRPr="008F1C1E">
        <w:rPr>
          <w:rFonts w:ascii="Times New Roman" w:hAnsi="Times New Roman" w:cs="Times New Roman"/>
          <w:color w:val="000000" w:themeColor="text1"/>
          <w:sz w:val="24"/>
          <w:szCs w:val="24"/>
          <w:lang w:val="tr-TR"/>
        </w:rPr>
        <w:t xml:space="preserve"> denetlenen ürün</w:t>
      </w:r>
      <w:r w:rsidR="00B26B7D" w:rsidRPr="008F1C1E">
        <w:rPr>
          <w:rFonts w:ascii="Times New Roman" w:hAnsi="Times New Roman" w:cs="Times New Roman"/>
          <w:color w:val="000000" w:themeColor="text1"/>
          <w:sz w:val="24"/>
          <w:szCs w:val="24"/>
          <w:lang w:val="tr-TR"/>
        </w:rPr>
        <w:t>lerde uygunsuz</w:t>
      </w:r>
      <w:r w:rsidR="00547EDE">
        <w:rPr>
          <w:rFonts w:ascii="Times New Roman" w:hAnsi="Times New Roman" w:cs="Times New Roman"/>
          <w:color w:val="000000" w:themeColor="text1"/>
          <w:sz w:val="24"/>
          <w:szCs w:val="24"/>
          <w:lang w:val="tr-TR"/>
        </w:rPr>
        <w:t>luk</w:t>
      </w:r>
      <w:r w:rsidR="00AE697F" w:rsidRPr="008F1C1E">
        <w:rPr>
          <w:rFonts w:ascii="Times New Roman" w:hAnsi="Times New Roman" w:cs="Times New Roman"/>
          <w:color w:val="000000" w:themeColor="text1"/>
          <w:sz w:val="24"/>
          <w:szCs w:val="24"/>
          <w:lang w:val="tr-TR"/>
        </w:rPr>
        <w:t xml:space="preserve"> sayısının en yüksek olduğu</w:t>
      </w:r>
      <w:r w:rsidRPr="008F1C1E">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ürün gruplarının sırasıyla </w:t>
      </w:r>
      <w:r w:rsidR="00DE28C3" w:rsidRPr="008F1C1E">
        <w:rPr>
          <w:rFonts w:ascii="Times New Roman" w:hAnsi="Times New Roman" w:cs="Times New Roman"/>
          <w:color w:val="000000" w:themeColor="text1"/>
          <w:sz w:val="24"/>
          <w:szCs w:val="24"/>
          <w:lang w:val="tr-TR"/>
        </w:rPr>
        <w:t>taşınabilir basınçlı ekipmanlar</w:t>
      </w:r>
      <w:r w:rsidR="00AB0B26" w:rsidRPr="008F1C1E">
        <w:rPr>
          <w:rFonts w:ascii="Times New Roman" w:hAnsi="Times New Roman" w:cs="Times New Roman"/>
          <w:color w:val="000000" w:themeColor="text1"/>
          <w:sz w:val="24"/>
          <w:szCs w:val="24"/>
          <w:lang w:val="tr-TR"/>
        </w:rPr>
        <w:t>,</w:t>
      </w:r>
      <w:r w:rsidR="00D401C9" w:rsidRPr="008F1C1E">
        <w:rPr>
          <w:rFonts w:ascii="Times New Roman" w:hAnsi="Times New Roman" w:cs="Times New Roman"/>
          <w:color w:val="000000" w:themeColor="text1"/>
          <w:sz w:val="24"/>
          <w:szCs w:val="24"/>
          <w:lang w:val="tr-TR"/>
        </w:rPr>
        <w:t xml:space="preserve"> gıda </w:t>
      </w:r>
      <w:r w:rsidR="00D401C9" w:rsidRPr="008F1C1E">
        <w:rPr>
          <w:rFonts w:ascii="Times New Roman" w:hAnsi="Times New Roman" w:cs="Times New Roman"/>
          <w:color w:val="000000" w:themeColor="text1"/>
          <w:sz w:val="24"/>
          <w:szCs w:val="24"/>
          <w:lang w:val="tr-TR"/>
        </w:rPr>
        <w:lastRenderedPageBreak/>
        <w:t>maddeleri ve gıda ile temas eden madde ve malzemeler,</w:t>
      </w:r>
      <w:r w:rsidR="00AB0B26" w:rsidRPr="008F1C1E">
        <w:rPr>
          <w:rFonts w:ascii="Times New Roman" w:hAnsi="Times New Roman" w:cs="Times New Roman"/>
          <w:color w:val="000000" w:themeColor="text1"/>
          <w:sz w:val="24"/>
          <w:szCs w:val="24"/>
          <w:lang w:val="tr-TR"/>
        </w:rPr>
        <w:t xml:space="preserve"> </w:t>
      </w:r>
      <w:r w:rsidR="00DE28C3" w:rsidRPr="008F1C1E">
        <w:rPr>
          <w:rFonts w:ascii="Times New Roman" w:hAnsi="Times New Roman" w:cs="Times New Roman"/>
          <w:color w:val="000000" w:themeColor="text1"/>
          <w:sz w:val="24"/>
          <w:szCs w:val="24"/>
          <w:lang w:val="tr-TR"/>
        </w:rPr>
        <w:t>asansör</w:t>
      </w:r>
      <w:r w:rsidR="0019429B" w:rsidRPr="008F1C1E">
        <w:rPr>
          <w:rFonts w:ascii="Times New Roman" w:hAnsi="Times New Roman" w:cs="Times New Roman"/>
          <w:color w:val="000000" w:themeColor="text1"/>
          <w:sz w:val="24"/>
          <w:szCs w:val="24"/>
          <w:lang w:val="tr-TR"/>
        </w:rPr>
        <w:t>ler</w:t>
      </w:r>
      <w:r w:rsidR="00AB0B26" w:rsidRPr="008F1C1E">
        <w:rPr>
          <w:rFonts w:ascii="Times New Roman" w:hAnsi="Times New Roman" w:cs="Times New Roman"/>
          <w:color w:val="000000" w:themeColor="text1"/>
          <w:sz w:val="24"/>
          <w:szCs w:val="24"/>
          <w:lang w:val="tr-TR"/>
        </w:rPr>
        <w:t>, hazır b</w:t>
      </w:r>
      <w:r w:rsidR="00DE28C3" w:rsidRPr="008F1C1E">
        <w:rPr>
          <w:rFonts w:ascii="Times New Roman" w:hAnsi="Times New Roman" w:cs="Times New Roman"/>
          <w:color w:val="000000" w:themeColor="text1"/>
          <w:sz w:val="24"/>
          <w:szCs w:val="24"/>
          <w:lang w:val="tr-TR"/>
        </w:rPr>
        <w:t>eton dışındaki yapı malzemeleri</w:t>
      </w:r>
      <w:r w:rsidR="00AB0B26" w:rsidRPr="008F1C1E">
        <w:rPr>
          <w:rFonts w:ascii="Times New Roman" w:hAnsi="Times New Roman" w:cs="Times New Roman"/>
          <w:color w:val="000000" w:themeColor="text1"/>
          <w:sz w:val="24"/>
          <w:szCs w:val="24"/>
          <w:lang w:val="tr-TR"/>
        </w:rPr>
        <w:t>, elektrikli ekipmanlar,</w:t>
      </w:r>
      <w:r w:rsidR="00DE28C3" w:rsidRPr="008F1C1E">
        <w:rPr>
          <w:rFonts w:ascii="Times New Roman" w:hAnsi="Times New Roman" w:cs="Times New Roman"/>
          <w:color w:val="000000" w:themeColor="text1"/>
          <w:sz w:val="24"/>
          <w:szCs w:val="24"/>
          <w:lang w:val="tr-TR"/>
        </w:rPr>
        <w:t xml:space="preserve"> makineler</w:t>
      </w:r>
      <w:r w:rsidR="00AB0B26" w:rsidRPr="008F1C1E">
        <w:rPr>
          <w:rFonts w:ascii="Times New Roman" w:hAnsi="Times New Roman" w:cs="Times New Roman"/>
          <w:color w:val="000000" w:themeColor="text1"/>
          <w:sz w:val="24"/>
          <w:szCs w:val="24"/>
          <w:lang w:val="tr-TR"/>
        </w:rPr>
        <w:t xml:space="preserve">, telsiz ve/veya telekomünikasyon terminal ekipmanları, </w:t>
      </w:r>
      <w:r w:rsidR="00DE28C3" w:rsidRPr="008F1C1E">
        <w:rPr>
          <w:rFonts w:ascii="Times New Roman" w:hAnsi="Times New Roman" w:cs="Times New Roman"/>
          <w:color w:val="000000" w:themeColor="text1"/>
          <w:sz w:val="24"/>
          <w:szCs w:val="24"/>
          <w:lang w:val="tr-TR"/>
        </w:rPr>
        <w:t>kozmetikler</w:t>
      </w:r>
      <w:r w:rsidR="00D401C9" w:rsidRPr="008F1C1E">
        <w:rPr>
          <w:rFonts w:ascii="Times New Roman" w:hAnsi="Times New Roman" w:cs="Times New Roman"/>
          <w:color w:val="000000" w:themeColor="text1"/>
          <w:sz w:val="24"/>
          <w:szCs w:val="24"/>
          <w:lang w:val="tr-TR"/>
        </w:rPr>
        <w:t>, biosidal ürünler</w:t>
      </w:r>
      <w:r w:rsidR="00DE28C3" w:rsidRPr="008F1C1E">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ve diğer </w:t>
      </w:r>
      <w:r w:rsidR="0019429B" w:rsidRPr="008F1C1E">
        <w:rPr>
          <w:rFonts w:ascii="Times New Roman" w:hAnsi="Times New Roman" w:cs="Times New Roman"/>
          <w:color w:val="000000" w:themeColor="text1"/>
          <w:sz w:val="24"/>
          <w:szCs w:val="24"/>
          <w:lang w:val="tr-TR"/>
        </w:rPr>
        <w:t>ürün grupları</w:t>
      </w:r>
      <w:r w:rsidR="00AB0B26" w:rsidRPr="008F1C1E">
        <w:rPr>
          <w:rFonts w:ascii="Times New Roman" w:hAnsi="Times New Roman" w:cs="Times New Roman"/>
          <w:color w:val="000000" w:themeColor="text1"/>
          <w:sz w:val="24"/>
          <w:szCs w:val="24"/>
          <w:lang w:val="tr-TR"/>
        </w:rPr>
        <w:t xml:space="preserve"> olduğu görülmektedir.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kaynaklarıdır. TOB tarafından denetimi yapılan gıda maddeleri, gıda ile temas eden madde ve malzemeler ile yem ve yem hammaddeleri ürün gruplarında alınan toplam şikâyet/ihbar sayısı 10.468, şikâyet/ihbar üzerine denetlenen ürün sayısı 1.150 ve şikâyet/ihbar konusu ürünlerden uygunsuz bulunanların sayısı 107 olarak tespit edilmiştir.</w:t>
      </w:r>
      <w:r w:rsidR="00E5176D" w:rsidRPr="008F1C1E">
        <w:rPr>
          <w:rFonts w:ascii="Times New Roman" w:hAnsi="Times New Roman" w:cs="Times New Roman"/>
          <w:color w:val="000000" w:themeColor="text1"/>
          <w:sz w:val="24"/>
          <w:szCs w:val="24"/>
          <w:lang w:val="tr-TR"/>
        </w:rPr>
        <w:t xml:space="preserve"> </w:t>
      </w:r>
      <w:r w:rsidR="008F033B" w:rsidRPr="008F1C1E">
        <w:rPr>
          <w:rFonts w:ascii="Times New Roman" w:hAnsi="Times New Roman" w:cs="Times New Roman"/>
          <w:color w:val="000000" w:themeColor="text1"/>
          <w:sz w:val="24"/>
          <w:szCs w:val="24"/>
          <w:lang w:val="tr-TR"/>
        </w:rPr>
        <w:t>Bu kapsamda</w:t>
      </w:r>
      <w:r w:rsidR="00AB0B26" w:rsidRPr="008F1C1E">
        <w:rPr>
          <w:rFonts w:ascii="Times New Roman" w:hAnsi="Times New Roman" w:cs="Times New Roman"/>
          <w:color w:val="000000" w:themeColor="text1"/>
          <w:sz w:val="24"/>
          <w:szCs w:val="24"/>
          <w:lang w:val="tr-TR"/>
        </w:rPr>
        <w:t xml:space="preserve">, </w:t>
      </w:r>
      <w:r w:rsidR="00DE28C3" w:rsidRPr="008F1C1E">
        <w:rPr>
          <w:rFonts w:ascii="Times New Roman" w:hAnsi="Times New Roman" w:cs="Times New Roman"/>
          <w:color w:val="000000" w:themeColor="text1"/>
          <w:sz w:val="24"/>
          <w:szCs w:val="24"/>
          <w:lang w:val="tr-TR"/>
        </w:rPr>
        <w:t xml:space="preserve">şikayet ve/veya ihbarlar, TOB tarafından denetimi yapılan </w:t>
      </w:r>
      <w:r w:rsidR="00AB0B26" w:rsidRPr="008F1C1E">
        <w:rPr>
          <w:rFonts w:ascii="Times New Roman" w:hAnsi="Times New Roman" w:cs="Times New Roman"/>
          <w:color w:val="000000" w:themeColor="text1"/>
          <w:sz w:val="24"/>
          <w:szCs w:val="24"/>
          <w:lang w:val="tr-TR"/>
        </w:rPr>
        <w:t xml:space="preserve">gıda maddeleri, gıda ile </w:t>
      </w:r>
      <w:r w:rsidR="00DE28C3" w:rsidRPr="008F1C1E">
        <w:rPr>
          <w:rFonts w:ascii="Times New Roman" w:hAnsi="Times New Roman" w:cs="Times New Roman"/>
          <w:color w:val="000000" w:themeColor="text1"/>
          <w:sz w:val="24"/>
          <w:szCs w:val="24"/>
          <w:lang w:val="tr-TR"/>
        </w:rPr>
        <w:t>temas eden madde ve malzemelerde tespit edilen toplam uygunsuzluğun</w:t>
      </w:r>
      <w:r w:rsidR="00AB0B26" w:rsidRPr="008F1C1E">
        <w:rPr>
          <w:rFonts w:ascii="Times New Roman" w:hAnsi="Times New Roman" w:cs="Times New Roman"/>
          <w:color w:val="000000" w:themeColor="text1"/>
          <w:sz w:val="24"/>
          <w:szCs w:val="24"/>
          <w:lang w:val="tr-TR"/>
        </w:rPr>
        <w:t xml:space="preserve"> %15’</w:t>
      </w:r>
      <w:r w:rsidR="00DE28C3" w:rsidRPr="008F1C1E">
        <w:rPr>
          <w:rFonts w:ascii="Times New Roman" w:hAnsi="Times New Roman" w:cs="Times New Roman"/>
          <w:color w:val="000000" w:themeColor="text1"/>
          <w:sz w:val="24"/>
          <w:szCs w:val="24"/>
          <w:lang w:val="tr-TR"/>
        </w:rPr>
        <w:t xml:space="preserve">ini oluşturmaktadır. </w:t>
      </w:r>
    </w:p>
    <w:p w:rsidR="00C31BE9" w:rsidRDefault="00C31BE9" w:rsidP="00C31BE9">
      <w:pPr>
        <w:spacing w:after="0" w:line="240" w:lineRule="auto"/>
        <w:jc w:val="both"/>
        <w:rPr>
          <w:rFonts w:ascii="Times New Roman" w:hAnsi="Times New Roman" w:cs="Times New Roman"/>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D401C9"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506328A7" wp14:editId="171DC52A">
            <wp:extent cx="5836023" cy="5499847"/>
            <wp:effectExtent l="0" t="0" r="12700" b="571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Pr="008F1C1E"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Pr="0011125B">
        <w:rPr>
          <w:rFonts w:ascii="Times New Roman" w:hAnsi="Times New Roman" w:cs="Times New Roman"/>
          <w:sz w:val="24"/>
          <w:szCs w:val="24"/>
          <w:lang w:val="tr-TR"/>
        </w:rPr>
        <w:t xml:space="preserve"> en yüksek ürün grupları</w:t>
      </w:r>
      <w:r w:rsidR="0017326B">
        <w:rPr>
          <w:rFonts w:ascii="Times New Roman" w:hAnsi="Times New Roman" w:cs="Times New Roman"/>
          <w:sz w:val="24"/>
          <w:szCs w:val="24"/>
          <w:lang w:val="tr-TR"/>
        </w:rPr>
        <w:t xml:space="preserve">nın sırasıyla elektrikli </w:t>
      </w:r>
      <w:r w:rsidR="0017326B" w:rsidRPr="008F1C1E">
        <w:rPr>
          <w:rFonts w:ascii="Times New Roman" w:hAnsi="Times New Roman" w:cs="Times New Roman"/>
          <w:color w:val="000000" w:themeColor="text1"/>
          <w:sz w:val="24"/>
          <w:szCs w:val="24"/>
          <w:lang w:val="tr-TR"/>
        </w:rPr>
        <w:t xml:space="preserve">ekipmanlar, makineler, </w:t>
      </w:r>
      <w:r w:rsidRPr="008F1C1E">
        <w:rPr>
          <w:rFonts w:ascii="Times New Roman" w:hAnsi="Times New Roman" w:cs="Times New Roman"/>
          <w:color w:val="000000" w:themeColor="text1"/>
          <w:sz w:val="24"/>
          <w:szCs w:val="24"/>
          <w:lang w:val="tr-TR"/>
        </w:rPr>
        <w:t>telsiz ve telekomünikasyon terminal ekipmanları,</w:t>
      </w:r>
      <w:r w:rsidR="0017326B" w:rsidRPr="008F1C1E">
        <w:rPr>
          <w:rFonts w:ascii="Times New Roman" w:hAnsi="Times New Roman" w:cs="Times New Roman"/>
          <w:color w:val="000000" w:themeColor="text1"/>
          <w:sz w:val="24"/>
          <w:szCs w:val="24"/>
          <w:lang w:val="tr-TR"/>
        </w:rPr>
        <w:t xml:space="preserve"> hazır beton dışındaki yapı malzemeleri, taşınabilir basınçlı ekipmanlar, enerji verimliliği, </w:t>
      </w:r>
      <w:r w:rsidRPr="008F1C1E">
        <w:rPr>
          <w:rFonts w:ascii="Times New Roman" w:hAnsi="Times New Roman" w:cs="Times New Roman"/>
          <w:color w:val="000000" w:themeColor="text1"/>
          <w:sz w:val="24"/>
          <w:szCs w:val="24"/>
          <w:lang w:val="tr-TR"/>
        </w:rPr>
        <w:t xml:space="preserve">çocuk kullanım </w:t>
      </w:r>
      <w:r w:rsidR="0017326B" w:rsidRPr="008F1C1E">
        <w:rPr>
          <w:rFonts w:ascii="Times New Roman" w:hAnsi="Times New Roman" w:cs="Times New Roman"/>
          <w:color w:val="000000" w:themeColor="text1"/>
          <w:sz w:val="24"/>
          <w:szCs w:val="24"/>
          <w:lang w:val="tr-TR"/>
        </w:rPr>
        <w:t>ve bakım ürünleri</w:t>
      </w:r>
      <w:r w:rsidRPr="008F1C1E">
        <w:rPr>
          <w:rFonts w:ascii="Times New Roman" w:hAnsi="Times New Roman" w:cs="Times New Roman"/>
          <w:color w:val="000000" w:themeColor="text1"/>
          <w:sz w:val="24"/>
          <w:szCs w:val="24"/>
          <w:lang w:val="tr-TR"/>
        </w:rPr>
        <w:t>, kozme</w:t>
      </w:r>
      <w:r w:rsidR="006B09BD" w:rsidRPr="008F1C1E">
        <w:rPr>
          <w:rFonts w:ascii="Times New Roman" w:hAnsi="Times New Roman" w:cs="Times New Roman"/>
          <w:color w:val="000000" w:themeColor="text1"/>
          <w:sz w:val="24"/>
          <w:szCs w:val="24"/>
          <w:lang w:val="tr-TR"/>
        </w:rPr>
        <w:t xml:space="preserve">tikler ve </w:t>
      </w:r>
      <w:r w:rsidR="0017326B" w:rsidRPr="008F1C1E">
        <w:rPr>
          <w:rFonts w:ascii="Times New Roman" w:hAnsi="Times New Roman" w:cs="Times New Roman"/>
          <w:color w:val="000000" w:themeColor="text1"/>
          <w:sz w:val="24"/>
          <w:szCs w:val="24"/>
          <w:lang w:val="tr-TR"/>
        </w:rPr>
        <w:t xml:space="preserve">diğer ürün grupları olduğu görülmektedir. </w:t>
      </w:r>
    </w:p>
    <w:p w:rsidR="00491E53" w:rsidRDefault="00B54C28" w:rsidP="00C02FD2">
      <w:pPr>
        <w:jc w:val="both"/>
      </w:pPr>
      <w:r>
        <w:rPr>
          <w:noProof/>
          <w:lang w:val="tr-TR" w:eastAsia="tr-TR"/>
        </w:rPr>
        <w:lastRenderedPageBreak/>
        <w:drawing>
          <wp:inline distT="0" distB="0" distL="0" distR="0" wp14:anchorId="4AD0EAAD" wp14:editId="5AF4145D">
            <wp:extent cx="5760720" cy="3576955"/>
            <wp:effectExtent l="0" t="0" r="11430" b="444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5E0" w:rsidRDefault="000955E0" w:rsidP="00E34245">
      <w:pPr>
        <w:jc w:val="both"/>
        <w:rPr>
          <w:rFonts w:ascii="Times New Roman" w:hAnsi="Times New Roman" w:cs="Times New Roman"/>
          <w:sz w:val="24"/>
          <w:szCs w:val="24"/>
        </w:rPr>
      </w:pPr>
    </w:p>
    <w:p w:rsidR="00E34245" w:rsidRDefault="00E34245" w:rsidP="00E34245">
      <w:pPr>
        <w:jc w:val="both"/>
        <w:rPr>
          <w:rFonts w:ascii="Times New Roman" w:hAnsi="Times New Roman" w:cs="Times New Roman"/>
          <w:sz w:val="24"/>
          <w:szCs w:val="24"/>
        </w:rPr>
      </w:pPr>
      <w:r w:rsidRPr="00E34245">
        <w:rPr>
          <w:rFonts w:ascii="Times New Roman" w:hAnsi="Times New Roman" w:cs="Times New Roman"/>
          <w:sz w:val="24"/>
          <w:szCs w:val="24"/>
        </w:rPr>
        <w:t xml:space="preserve">2019 yılı ikinci üç ayında hazır betonda 33, </w:t>
      </w:r>
      <w:r w:rsidR="00B54C28" w:rsidRPr="00E34245">
        <w:rPr>
          <w:rFonts w:ascii="Times New Roman" w:hAnsi="Times New Roman" w:cs="Times New Roman"/>
          <w:sz w:val="24"/>
          <w:szCs w:val="24"/>
        </w:rPr>
        <w:t>elektrikli ekipmanlarda 17, biosidal ürünlerde 15</w:t>
      </w:r>
      <w:r w:rsidR="00B54C28">
        <w:rPr>
          <w:rFonts w:ascii="Times New Roman" w:hAnsi="Times New Roman" w:cs="Times New Roman"/>
          <w:sz w:val="24"/>
          <w:szCs w:val="24"/>
        </w:rPr>
        <w:t xml:space="preserve">, </w:t>
      </w:r>
      <w:r w:rsidR="00B54C28" w:rsidRPr="00E34245">
        <w:rPr>
          <w:rFonts w:ascii="Times New Roman" w:hAnsi="Times New Roman" w:cs="Times New Roman"/>
          <w:sz w:val="24"/>
          <w:szCs w:val="24"/>
        </w:rPr>
        <w:t>kozmetiklerde 13</w:t>
      </w:r>
      <w:r w:rsidR="00B54C28">
        <w:rPr>
          <w:rFonts w:ascii="Times New Roman" w:hAnsi="Times New Roman" w:cs="Times New Roman"/>
          <w:sz w:val="24"/>
          <w:szCs w:val="24"/>
        </w:rPr>
        <w:t xml:space="preserve">, </w:t>
      </w:r>
      <w:r w:rsidRPr="00E34245">
        <w:rPr>
          <w:rFonts w:ascii="Times New Roman" w:hAnsi="Times New Roman" w:cs="Times New Roman"/>
          <w:sz w:val="24"/>
          <w:szCs w:val="24"/>
        </w:rPr>
        <w:t xml:space="preserve">hazır beton dışındaki yapı malzemelerinde 6, </w:t>
      </w:r>
      <w:r w:rsidR="00B54C28" w:rsidRPr="00E34245">
        <w:rPr>
          <w:rFonts w:ascii="Times New Roman" w:hAnsi="Times New Roman" w:cs="Times New Roman"/>
          <w:sz w:val="24"/>
          <w:szCs w:val="24"/>
        </w:rPr>
        <w:t>enerji verimliliğinde 3, makinelerde 3</w:t>
      </w:r>
      <w:r w:rsidR="00B54C28">
        <w:rPr>
          <w:rFonts w:ascii="Times New Roman" w:hAnsi="Times New Roman" w:cs="Times New Roman"/>
          <w:sz w:val="24"/>
          <w:szCs w:val="24"/>
        </w:rPr>
        <w:t>,</w:t>
      </w:r>
      <w:r w:rsidR="00B54C28" w:rsidRPr="00E34245">
        <w:rPr>
          <w:rFonts w:ascii="Times New Roman" w:hAnsi="Times New Roman" w:cs="Times New Roman"/>
          <w:sz w:val="24"/>
          <w:szCs w:val="24"/>
        </w:rPr>
        <w:t xml:space="preserve"> gaz yakan cihazlarda 2</w:t>
      </w:r>
      <w:r w:rsidR="00B54C28">
        <w:rPr>
          <w:rFonts w:ascii="Times New Roman" w:hAnsi="Times New Roman" w:cs="Times New Roman"/>
          <w:sz w:val="24"/>
          <w:szCs w:val="24"/>
        </w:rPr>
        <w:t xml:space="preserve">, </w:t>
      </w:r>
      <w:r w:rsidRPr="00E34245">
        <w:rPr>
          <w:rFonts w:ascii="Times New Roman" w:hAnsi="Times New Roman" w:cs="Times New Roman"/>
          <w:sz w:val="24"/>
          <w:szCs w:val="24"/>
        </w:rPr>
        <w:t>basınçlı ekipmanlarda 1</w:t>
      </w:r>
      <w:r w:rsidR="00B54C28">
        <w:rPr>
          <w:rFonts w:ascii="Times New Roman" w:hAnsi="Times New Roman" w:cs="Times New Roman"/>
          <w:sz w:val="24"/>
          <w:szCs w:val="24"/>
        </w:rPr>
        <w:t xml:space="preserve"> </w:t>
      </w:r>
      <w:r w:rsidRPr="00E34245">
        <w:rPr>
          <w:rFonts w:ascii="Times New Roman" w:hAnsi="Times New Roman" w:cs="Times New Roman"/>
          <w:sz w:val="24"/>
          <w:szCs w:val="24"/>
        </w:rPr>
        <w:t>ve otomotivde 1 ürün partisinde güvensizlik tespit edilmiştir.</w:t>
      </w:r>
    </w:p>
    <w:p w:rsidR="00021143" w:rsidRPr="00E34245" w:rsidRDefault="00021143" w:rsidP="00E34245">
      <w:pPr>
        <w:jc w:val="both"/>
        <w:rPr>
          <w:rFonts w:ascii="Times New Roman" w:hAnsi="Times New Roman" w:cs="Times New Roman"/>
          <w:sz w:val="24"/>
          <w:szCs w:val="24"/>
        </w:rPr>
      </w:pPr>
      <w:r>
        <w:rPr>
          <w:noProof/>
          <w:lang w:val="tr-TR" w:eastAsia="tr-TR"/>
        </w:rPr>
        <w:drawing>
          <wp:inline distT="0" distB="0" distL="0" distR="0" wp14:anchorId="4AEBE575" wp14:editId="00526530">
            <wp:extent cx="5760720" cy="3596005"/>
            <wp:effectExtent l="0" t="0" r="11430" b="444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143" w:rsidRPr="000955E0" w:rsidRDefault="00021143" w:rsidP="00021143">
      <w:pPr>
        <w:jc w:val="both"/>
        <w:rPr>
          <w:rFonts w:ascii="Times New Roman" w:hAnsi="Times New Roman" w:cs="Times New Roman"/>
          <w:sz w:val="24"/>
          <w:szCs w:val="24"/>
          <w:lang w:val="tr-TR"/>
        </w:rPr>
      </w:pPr>
      <w:r w:rsidRPr="000955E0">
        <w:rPr>
          <w:rFonts w:ascii="Times New Roman" w:hAnsi="Times New Roman" w:cs="Times New Roman"/>
          <w:sz w:val="24"/>
          <w:szCs w:val="24"/>
          <w:lang w:val="tr-TR"/>
        </w:rPr>
        <w:lastRenderedPageBreak/>
        <w:t xml:space="preserve">2019 yılı ikinci üç ayında denetlenen ithal ürünlerden elektrikli ekipmanlarda 11, kozmetiklerde 4 ve enerji verimliliğinde 3 ürün partisinde güvensizlik tespit edilmiştir. Bu kapsamda, elektrikli ekipmanlarda ithal edilen ürünlerde yerli ürünlere kıyasla daha çok güvensizlik tespit edilmiştir. Bununla birlikte, enerji verimliliğinde tespit edilen </w:t>
      </w:r>
      <w:r w:rsidR="000955E0" w:rsidRPr="000955E0">
        <w:rPr>
          <w:rFonts w:ascii="Times New Roman" w:hAnsi="Times New Roman" w:cs="Times New Roman"/>
          <w:sz w:val="24"/>
          <w:szCs w:val="24"/>
          <w:lang w:val="tr-TR"/>
        </w:rPr>
        <w:t>güvensizliklerin</w:t>
      </w:r>
      <w:r w:rsidRPr="000955E0">
        <w:rPr>
          <w:rFonts w:ascii="Times New Roman" w:hAnsi="Times New Roman" w:cs="Times New Roman"/>
          <w:sz w:val="24"/>
          <w:szCs w:val="24"/>
          <w:lang w:val="tr-TR"/>
        </w:rPr>
        <w:t xml:space="preserve"> tamamının ithal ürünlerden kaynaklandığı görülmektedir. Söz konusu veriler ithalat denetimlerinin yönlendirilmesinde de etkin rol oynamaktadır.</w:t>
      </w:r>
    </w:p>
    <w:p w:rsidR="0011125B" w:rsidRPr="000955E0" w:rsidRDefault="0011125B"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154FBF" w:rsidRDefault="00500E55" w:rsidP="00154FBF">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A332DD">
        <w:rPr>
          <w:rFonts w:ascii="Times New Roman" w:hAnsi="Times New Roman" w:cs="Times New Roman"/>
          <w:color w:val="000000" w:themeColor="text1"/>
          <w:sz w:val="24"/>
          <w:szCs w:val="24"/>
          <w:lang w:val="tr-TR"/>
        </w:rPr>
        <w:t xml:space="preserve">yasal metroloji </w:t>
      </w:r>
      <w:r w:rsidRPr="00A332DD">
        <w:rPr>
          <w:rFonts w:ascii="Times New Roman" w:hAnsi="Times New Roman" w:cs="Times New Roman"/>
          <w:color w:val="000000" w:themeColor="text1"/>
          <w:sz w:val="24"/>
          <w:szCs w:val="24"/>
          <w:lang w:val="tr-TR"/>
        </w:rPr>
        <w:t xml:space="preserve">ürün grubunda </w:t>
      </w:r>
      <w:r w:rsidR="00491E53">
        <w:rPr>
          <w:rFonts w:ascii="Times New Roman" w:hAnsi="Times New Roman" w:cs="Times New Roman"/>
          <w:color w:val="000000" w:themeColor="text1"/>
          <w:sz w:val="24"/>
          <w:szCs w:val="24"/>
          <w:lang w:val="tr-TR"/>
        </w:rPr>
        <w:t>50</w:t>
      </w:r>
      <w:r w:rsidRPr="00A332DD">
        <w:rPr>
          <w:rFonts w:ascii="Times New Roman" w:hAnsi="Times New Roman" w:cs="Times New Roman"/>
          <w:color w:val="000000" w:themeColor="text1"/>
          <w:sz w:val="24"/>
          <w:szCs w:val="24"/>
          <w:lang w:val="tr-TR"/>
        </w:rPr>
        <w:t xml:space="preserve"> ürün denetlenmiş,</w:t>
      </w:r>
      <w:r w:rsidR="00CC76F7">
        <w:rPr>
          <w:rFonts w:ascii="Times New Roman" w:hAnsi="Times New Roman" w:cs="Times New Roman"/>
          <w:color w:val="000000" w:themeColor="text1"/>
          <w:sz w:val="24"/>
          <w:szCs w:val="24"/>
          <w:lang w:val="tr-TR"/>
        </w:rPr>
        <w:t xml:space="preserve"> söz konusu denetimlerde 1 tane uygunsuzluk tespit edilmiş</w:t>
      </w:r>
      <w:r w:rsidR="007175EF">
        <w:rPr>
          <w:rFonts w:ascii="Times New Roman" w:hAnsi="Times New Roman" w:cs="Times New Roman"/>
          <w:color w:val="000000" w:themeColor="text1"/>
          <w:sz w:val="24"/>
          <w:szCs w:val="24"/>
          <w:lang w:val="tr-TR"/>
        </w:rPr>
        <w:t xml:space="preserve"> olup 4578 TL idari para cezası uygulanmıştır.</w:t>
      </w:r>
      <w:r w:rsidR="00CC76F7">
        <w:rPr>
          <w:rFonts w:ascii="Times New Roman" w:hAnsi="Times New Roman" w:cs="Times New Roman"/>
          <w:color w:val="000000" w:themeColor="text1"/>
          <w:sz w:val="24"/>
          <w:szCs w:val="24"/>
          <w:lang w:val="tr-TR"/>
        </w:rPr>
        <w:t xml:space="preserve"> </w:t>
      </w:r>
      <w:r w:rsidR="00491E53">
        <w:rPr>
          <w:rFonts w:ascii="Times New Roman" w:hAnsi="Times New Roman" w:cs="Times New Roman"/>
          <w:color w:val="000000" w:themeColor="text1"/>
          <w:sz w:val="24"/>
          <w:szCs w:val="24"/>
          <w:lang w:val="tr-TR"/>
        </w:rPr>
        <w:t xml:space="preserve"> </w:t>
      </w:r>
      <w:r w:rsidR="00491E53" w:rsidRPr="00491E53">
        <w:rPr>
          <w:rFonts w:ascii="Times New Roman" w:hAnsi="Times New Roman" w:cs="Times New Roman"/>
          <w:color w:val="000000" w:themeColor="text1"/>
          <w:sz w:val="24"/>
          <w:szCs w:val="24"/>
          <w:lang w:val="tr-TR"/>
        </w:rPr>
        <w:t xml:space="preserve">516 sayılı Kanun kapsamında 2. çeyrekte ülke çapında 1.586'sı aykırı ve 371.691'i de uygun olmak </w:t>
      </w:r>
      <w:r w:rsidR="007175EF" w:rsidRPr="00491E53">
        <w:rPr>
          <w:rFonts w:ascii="Times New Roman" w:hAnsi="Times New Roman" w:cs="Times New Roman"/>
          <w:color w:val="000000" w:themeColor="text1"/>
          <w:sz w:val="24"/>
          <w:szCs w:val="24"/>
          <w:lang w:val="tr-TR"/>
        </w:rPr>
        <w:t>üzere toplam</w:t>
      </w:r>
      <w:r w:rsidR="00491E53" w:rsidRPr="00491E53">
        <w:rPr>
          <w:rFonts w:ascii="Times New Roman" w:hAnsi="Times New Roman" w:cs="Times New Roman"/>
          <w:color w:val="000000" w:themeColor="text1"/>
          <w:sz w:val="24"/>
          <w:szCs w:val="24"/>
          <w:lang w:val="tr-TR"/>
        </w:rPr>
        <w:t xml:space="preserve"> 373.277 adet ölçü aletinin muayene işlemi gerçekleştirilmiştir.</w:t>
      </w:r>
      <w:r w:rsidR="007175EF">
        <w:rPr>
          <w:rFonts w:ascii="Times New Roman" w:hAnsi="Times New Roman" w:cs="Times New Roman"/>
          <w:color w:val="000000" w:themeColor="text1"/>
          <w:sz w:val="24"/>
          <w:szCs w:val="24"/>
          <w:lang w:val="tr-TR"/>
        </w:rPr>
        <w:t xml:space="preserve"> </w:t>
      </w:r>
      <w:r w:rsidRPr="00154FBF">
        <w:rPr>
          <w:rFonts w:ascii="Times New Roman" w:hAnsi="Times New Roman" w:cs="Times New Roman"/>
          <w:color w:val="000000" w:themeColor="text1"/>
          <w:sz w:val="24"/>
          <w:szCs w:val="24"/>
          <w:lang w:val="tr-TR"/>
        </w:rPr>
        <w:t xml:space="preserve">Bakanlık tarafından </w:t>
      </w:r>
      <w:r w:rsidR="00154FBF" w:rsidRPr="00154FBF">
        <w:rPr>
          <w:rFonts w:ascii="Times New Roman" w:hAnsi="Times New Roman" w:cs="Times New Roman"/>
          <w:color w:val="000000" w:themeColor="text1"/>
          <w:sz w:val="24"/>
          <w:szCs w:val="24"/>
          <w:lang w:val="tr-TR"/>
        </w:rPr>
        <w:t xml:space="preserve">akaryakıt ürünlerinin denetimi yanısıra 1224 adet LPG istasyonunda lisans, sorumlu müdür çalıştırılması gibi hususlarda denetimler gerçekleştirilmiştir. Söz konusu LPG istasyonlarında, 8 adet istasyonda sorumlu müdür çalıştırılmaması/olmaması </w:t>
      </w:r>
      <w:r w:rsidR="00A077D6" w:rsidRPr="00154FBF">
        <w:rPr>
          <w:rFonts w:ascii="Times New Roman" w:hAnsi="Times New Roman" w:cs="Times New Roman"/>
          <w:color w:val="000000" w:themeColor="text1"/>
          <w:sz w:val="24"/>
          <w:szCs w:val="24"/>
          <w:lang w:val="tr-TR"/>
        </w:rPr>
        <w:t>ve 3</w:t>
      </w:r>
      <w:r w:rsidR="00154FBF" w:rsidRPr="00154FBF">
        <w:rPr>
          <w:rFonts w:ascii="Times New Roman" w:hAnsi="Times New Roman" w:cs="Times New Roman"/>
          <w:color w:val="000000" w:themeColor="text1"/>
          <w:sz w:val="24"/>
          <w:szCs w:val="24"/>
          <w:lang w:val="tr-TR"/>
        </w:rPr>
        <w:t xml:space="preserve"> adet istasyonda kaçak tüp dolumuna yarayan aparat tespit edilmiştir. Ayrıca bir akaryakıt </w:t>
      </w:r>
      <w:r w:rsidR="00A077D6" w:rsidRPr="00154FBF">
        <w:rPr>
          <w:rFonts w:ascii="Times New Roman" w:hAnsi="Times New Roman" w:cs="Times New Roman"/>
          <w:color w:val="000000" w:themeColor="text1"/>
          <w:sz w:val="24"/>
          <w:szCs w:val="24"/>
          <w:lang w:val="tr-TR"/>
        </w:rPr>
        <w:t>istasyonunda otomasyon</w:t>
      </w:r>
      <w:r w:rsidR="00154FBF" w:rsidRPr="00154FBF">
        <w:rPr>
          <w:rFonts w:ascii="Times New Roman" w:hAnsi="Times New Roman" w:cs="Times New Roman"/>
          <w:color w:val="000000" w:themeColor="text1"/>
          <w:sz w:val="24"/>
          <w:szCs w:val="24"/>
          <w:lang w:val="tr-TR"/>
        </w:rPr>
        <w:t xml:space="preserve"> sistemini çalışmadığına ilişkin aykırılık tespiti edilmiştir. Petrol ve LPG alanında tespit edilen tüm aykırılıklara EPDK tarafında idari para cezası uygulanmaktadır.</w:t>
      </w:r>
    </w:p>
    <w:p w:rsidR="00154FBF" w:rsidRDefault="00154FBF" w:rsidP="0011125B">
      <w:pPr>
        <w:spacing w:after="0" w:line="240" w:lineRule="auto"/>
        <w:jc w:val="both"/>
        <w:rPr>
          <w:rFonts w:ascii="Times New Roman" w:hAnsi="Times New Roman" w:cs="Times New Roman"/>
          <w:color w:val="000000" w:themeColor="text1"/>
          <w:sz w:val="24"/>
          <w:szCs w:val="24"/>
          <w:lang w:val="tr-TR"/>
        </w:rPr>
      </w:pPr>
    </w:p>
    <w:p w:rsidR="00A82013" w:rsidRDefault="006B09BD" w:rsidP="00A82013">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ÇŞB</w:t>
      </w:r>
      <w:r w:rsidR="00A82013" w:rsidRPr="00B12ADD">
        <w:rPr>
          <w:rFonts w:ascii="Times New Roman" w:hAnsi="Times New Roman" w:cs="Times New Roman"/>
          <w:color w:val="000000" w:themeColor="text1"/>
          <w:sz w:val="24"/>
          <w:szCs w:val="24"/>
          <w:lang w:val="tr-TR"/>
        </w:rPr>
        <w:t xml:space="preserve"> sorumluluğunda bulunan katı yakıt </w:t>
      </w:r>
      <w:r w:rsidR="00A82013">
        <w:rPr>
          <w:rFonts w:ascii="Times New Roman" w:hAnsi="Times New Roman" w:cs="Times New Roman"/>
          <w:color w:val="000000" w:themeColor="text1"/>
          <w:sz w:val="24"/>
          <w:szCs w:val="24"/>
          <w:lang w:val="tr-TR"/>
        </w:rPr>
        <w:t xml:space="preserve">ürün grubunda </w:t>
      </w:r>
      <w:r w:rsidR="00154FBF">
        <w:rPr>
          <w:rFonts w:ascii="Times New Roman" w:hAnsi="Times New Roman" w:cs="Times New Roman"/>
          <w:color w:val="000000" w:themeColor="text1"/>
          <w:sz w:val="24"/>
          <w:szCs w:val="24"/>
          <w:lang w:val="tr-TR"/>
        </w:rPr>
        <w:t>941</w:t>
      </w:r>
      <w:r w:rsidR="00A82013">
        <w:rPr>
          <w:rFonts w:ascii="Times New Roman" w:hAnsi="Times New Roman" w:cs="Times New Roman"/>
          <w:color w:val="000000" w:themeColor="text1"/>
          <w:sz w:val="24"/>
          <w:szCs w:val="24"/>
          <w:lang w:val="tr-TR"/>
        </w:rPr>
        <w:t>.</w:t>
      </w:r>
      <w:r w:rsidR="00154FBF">
        <w:rPr>
          <w:rFonts w:ascii="Times New Roman" w:hAnsi="Times New Roman" w:cs="Times New Roman"/>
          <w:color w:val="000000" w:themeColor="text1"/>
          <w:sz w:val="24"/>
          <w:szCs w:val="24"/>
          <w:lang w:val="tr-TR"/>
        </w:rPr>
        <w:t>442</w:t>
      </w:r>
      <w:r w:rsidR="00A82013">
        <w:rPr>
          <w:rFonts w:ascii="Times New Roman" w:hAnsi="Times New Roman" w:cs="Times New Roman"/>
          <w:color w:val="000000" w:themeColor="text1"/>
          <w:sz w:val="24"/>
          <w:szCs w:val="24"/>
          <w:lang w:val="tr-TR"/>
        </w:rPr>
        <w:t xml:space="preserve"> adet denetim yapılmış, </w:t>
      </w:r>
      <w:r w:rsidR="00154FBF">
        <w:rPr>
          <w:rFonts w:ascii="Times New Roman" w:hAnsi="Times New Roman" w:cs="Times New Roman"/>
          <w:color w:val="000000" w:themeColor="text1"/>
          <w:sz w:val="24"/>
          <w:szCs w:val="24"/>
          <w:lang w:val="tr-TR"/>
        </w:rPr>
        <w:t>83</w:t>
      </w:r>
      <w:r w:rsidR="00A82013">
        <w:rPr>
          <w:rFonts w:ascii="Times New Roman" w:hAnsi="Times New Roman" w:cs="Times New Roman"/>
          <w:color w:val="000000" w:themeColor="text1"/>
          <w:sz w:val="24"/>
          <w:szCs w:val="24"/>
          <w:lang w:val="tr-TR"/>
        </w:rPr>
        <w:t xml:space="preserve"> adet test yapılmış ve </w:t>
      </w:r>
      <w:r w:rsidR="00154FBF">
        <w:rPr>
          <w:rFonts w:ascii="Times New Roman" w:hAnsi="Times New Roman" w:cs="Times New Roman"/>
          <w:color w:val="000000" w:themeColor="text1"/>
          <w:sz w:val="24"/>
          <w:szCs w:val="24"/>
          <w:lang w:val="tr-TR"/>
        </w:rPr>
        <w:t>9</w:t>
      </w:r>
      <w:r w:rsidR="00A82013">
        <w:rPr>
          <w:rFonts w:ascii="Times New Roman" w:hAnsi="Times New Roman" w:cs="Times New Roman"/>
          <w:color w:val="000000" w:themeColor="text1"/>
          <w:sz w:val="24"/>
          <w:szCs w:val="24"/>
          <w:lang w:val="tr-TR"/>
        </w:rPr>
        <w:t xml:space="preserve"> </w:t>
      </w:r>
      <w:r w:rsidR="00154FBF">
        <w:rPr>
          <w:rFonts w:ascii="Times New Roman" w:hAnsi="Times New Roman" w:cs="Times New Roman"/>
          <w:color w:val="000000" w:themeColor="text1"/>
          <w:sz w:val="24"/>
          <w:szCs w:val="24"/>
          <w:lang w:val="tr-TR"/>
        </w:rPr>
        <w:t xml:space="preserve">adet uygunsuzluk tespit edilmiştir. </w:t>
      </w:r>
      <w:r w:rsidR="00A82013">
        <w:rPr>
          <w:rFonts w:ascii="Times New Roman" w:hAnsi="Times New Roman" w:cs="Times New Roman"/>
          <w:color w:val="000000" w:themeColor="text1"/>
          <w:sz w:val="24"/>
          <w:szCs w:val="24"/>
          <w:lang w:val="tr-TR"/>
        </w:rPr>
        <w:t>Söz konusu</w:t>
      </w:r>
      <w:r w:rsidR="00A82013" w:rsidRPr="00574A8E">
        <w:rPr>
          <w:rFonts w:ascii="Times New Roman" w:hAnsi="Times New Roman" w:cs="Times New Roman"/>
          <w:color w:val="000000" w:themeColor="text1"/>
          <w:sz w:val="24"/>
          <w:szCs w:val="24"/>
          <w:lang w:val="tr-TR"/>
        </w:rPr>
        <w:t xml:space="preserve"> denetimler 2872 sayılı Çevre Kanunu kapsamında yapılmakta olup, Kanun'da güvensiz ve uygunsuz ürün tanımı bulunma</w:t>
      </w:r>
      <w:r w:rsidR="00A82013">
        <w:rPr>
          <w:rFonts w:ascii="Times New Roman" w:hAnsi="Times New Roman" w:cs="Times New Roman"/>
          <w:color w:val="000000" w:themeColor="text1"/>
          <w:sz w:val="24"/>
          <w:szCs w:val="24"/>
          <w:lang w:val="tr-TR"/>
        </w:rPr>
        <w:t>dığından dolayı, u</w:t>
      </w:r>
      <w:r w:rsidR="00A82013" w:rsidRPr="00574A8E">
        <w:rPr>
          <w:rFonts w:ascii="Times New Roman" w:hAnsi="Times New Roman" w:cs="Times New Roman"/>
          <w:color w:val="000000" w:themeColor="text1"/>
          <w:sz w:val="24"/>
          <w:szCs w:val="24"/>
          <w:lang w:val="tr-TR"/>
        </w:rPr>
        <w:t>ygunsuz ürün tanımına karşılık olarak teknik mevzuatına u</w:t>
      </w:r>
      <w:r w:rsidR="00A82013">
        <w:rPr>
          <w:rFonts w:ascii="Times New Roman" w:hAnsi="Times New Roman" w:cs="Times New Roman"/>
          <w:color w:val="000000" w:themeColor="text1"/>
          <w:sz w:val="24"/>
          <w:szCs w:val="24"/>
          <w:lang w:val="tr-TR"/>
        </w:rPr>
        <w:t>ygun olmayan ürünler alınmıştır, a</w:t>
      </w:r>
      <w:r w:rsidR="00A82013" w:rsidRPr="00574A8E">
        <w:rPr>
          <w:rFonts w:ascii="Times New Roman" w:hAnsi="Times New Roman" w:cs="Times New Roman"/>
          <w:color w:val="000000" w:themeColor="text1"/>
          <w:sz w:val="24"/>
          <w:szCs w:val="24"/>
          <w:lang w:val="tr-TR"/>
        </w:rPr>
        <w:t>ncak güvensiz ürünlere dair bir veri oluşturulamam</w:t>
      </w:r>
      <w:r w:rsidR="00A82013">
        <w:rPr>
          <w:rFonts w:ascii="Times New Roman" w:hAnsi="Times New Roman" w:cs="Times New Roman"/>
          <w:color w:val="000000" w:themeColor="text1"/>
          <w:sz w:val="24"/>
          <w:szCs w:val="24"/>
          <w:lang w:val="tr-TR"/>
        </w:rPr>
        <w:t>ıştır.</w:t>
      </w:r>
    </w:p>
    <w:p w:rsidR="00A82013" w:rsidRDefault="00A82013" w:rsidP="00A82013">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r w:rsidR="00873A82" w:rsidRPr="00CD299E">
        <w:rPr>
          <w:rFonts w:ascii="Times New Roman" w:hAnsi="Times New Roman" w:cs="Times New Roman"/>
          <w:color w:val="000000" w:themeColor="text1"/>
          <w:sz w:val="24"/>
          <w:szCs w:val="24"/>
          <w:lang w:val="tr-TR"/>
        </w:rPr>
        <w:t xml:space="preserve"> kimyevi ve organik gübreler </w:t>
      </w:r>
      <w:r w:rsidR="00500E55" w:rsidRPr="00CD299E">
        <w:rPr>
          <w:rFonts w:ascii="Times New Roman" w:hAnsi="Times New Roman" w:cs="Times New Roman"/>
          <w:color w:val="000000" w:themeColor="text1"/>
          <w:sz w:val="24"/>
          <w:szCs w:val="24"/>
          <w:lang w:val="tr-TR"/>
        </w:rPr>
        <w:t xml:space="preserve">ürün grubunda ise </w:t>
      </w:r>
      <w:r w:rsidR="00154FBF">
        <w:rPr>
          <w:rFonts w:ascii="Times New Roman" w:hAnsi="Times New Roman" w:cs="Times New Roman"/>
          <w:color w:val="000000" w:themeColor="text1"/>
          <w:sz w:val="24"/>
          <w:szCs w:val="24"/>
          <w:lang w:val="tr-TR"/>
        </w:rPr>
        <w:t>2.266’sı</w:t>
      </w:r>
      <w:r w:rsidR="00500E55" w:rsidRPr="00CD299E">
        <w:rPr>
          <w:rFonts w:ascii="Times New Roman" w:hAnsi="Times New Roman" w:cs="Times New Roman"/>
          <w:color w:val="000000" w:themeColor="text1"/>
          <w:sz w:val="24"/>
          <w:szCs w:val="24"/>
          <w:lang w:val="tr-TR"/>
        </w:rPr>
        <w:t xml:space="preserve"> ithal olmak üzere </w:t>
      </w:r>
      <w:r w:rsidR="00154FBF">
        <w:rPr>
          <w:rFonts w:ascii="Times New Roman" w:hAnsi="Times New Roman" w:cs="Times New Roman"/>
          <w:color w:val="000000" w:themeColor="text1"/>
          <w:sz w:val="24"/>
          <w:szCs w:val="24"/>
          <w:lang w:val="tr-TR"/>
        </w:rPr>
        <w:t>8.573</w:t>
      </w:r>
      <w:r w:rsidR="00500E55" w:rsidRPr="00CD299E">
        <w:rPr>
          <w:rFonts w:ascii="Times New Roman" w:hAnsi="Times New Roman" w:cs="Times New Roman"/>
          <w:color w:val="000000" w:themeColor="text1"/>
          <w:sz w:val="24"/>
          <w:szCs w:val="24"/>
          <w:lang w:val="tr-TR"/>
        </w:rPr>
        <w:t xml:space="preserve"> ürün partisi denetlenmiş, </w:t>
      </w:r>
      <w:r w:rsidR="00154FBF">
        <w:rPr>
          <w:rFonts w:ascii="Times New Roman" w:hAnsi="Times New Roman" w:cs="Times New Roman"/>
          <w:color w:val="000000" w:themeColor="text1"/>
          <w:sz w:val="24"/>
          <w:szCs w:val="24"/>
          <w:lang w:val="tr-TR"/>
        </w:rPr>
        <w:t>304 adet test yapılmış ve 23</w:t>
      </w:r>
      <w:r w:rsidR="00CD299E">
        <w:rPr>
          <w:rFonts w:ascii="Times New Roman" w:hAnsi="Times New Roman" w:cs="Times New Roman"/>
          <w:color w:val="000000" w:themeColor="text1"/>
          <w:sz w:val="24"/>
          <w:szCs w:val="24"/>
          <w:lang w:val="tr-TR"/>
        </w:rPr>
        <w:t xml:space="preserve"> adet ürün partisi</w:t>
      </w:r>
      <w:r w:rsidR="00500E55"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ve 1 adet ürün partisi güvensiz</w:t>
      </w:r>
      <w:r w:rsidR="00500E55" w:rsidRPr="00CD299E">
        <w:rPr>
          <w:rFonts w:ascii="Times New Roman" w:hAnsi="Times New Roman" w:cs="Times New Roman"/>
          <w:color w:val="000000" w:themeColor="text1"/>
          <w:sz w:val="24"/>
          <w:szCs w:val="24"/>
          <w:lang w:val="tr-TR"/>
        </w:rPr>
        <w:t xml:space="preserve"> bulunmuştur</w:t>
      </w:r>
      <w:r w:rsidR="00CD299E">
        <w:rPr>
          <w:rFonts w:ascii="Times New Roman" w:hAnsi="Times New Roman" w:cs="Times New Roman"/>
          <w:color w:val="000000" w:themeColor="text1"/>
          <w:sz w:val="24"/>
          <w:szCs w:val="24"/>
          <w:lang w:val="tr-TR"/>
        </w:rPr>
        <w:t xml:space="preserve">. </w:t>
      </w:r>
      <w:r w:rsidR="00154FBF">
        <w:rPr>
          <w:rFonts w:ascii="Times New Roman" w:hAnsi="Times New Roman" w:cs="Times New Roman"/>
          <w:color w:val="000000" w:themeColor="text1"/>
          <w:sz w:val="24"/>
          <w:szCs w:val="24"/>
          <w:lang w:val="tr-TR"/>
        </w:rPr>
        <w:t>Uygunsuz bulunan</w:t>
      </w:r>
      <w:r w:rsidR="00CD299E">
        <w:rPr>
          <w:rFonts w:ascii="Times New Roman" w:hAnsi="Times New Roman" w:cs="Times New Roman"/>
          <w:color w:val="000000" w:themeColor="text1"/>
          <w:sz w:val="24"/>
          <w:szCs w:val="24"/>
          <w:lang w:val="tr-TR"/>
        </w:rPr>
        <w:t xml:space="preserve"> ürünlerin </w:t>
      </w:r>
      <w:r w:rsidR="00154FBF">
        <w:rPr>
          <w:rFonts w:ascii="Times New Roman" w:hAnsi="Times New Roman" w:cs="Times New Roman"/>
          <w:color w:val="000000" w:themeColor="text1"/>
          <w:sz w:val="24"/>
          <w:szCs w:val="24"/>
          <w:lang w:val="tr-TR"/>
        </w:rPr>
        <w:t xml:space="preserve">tamamına </w:t>
      </w:r>
      <w:r w:rsidR="00500E55" w:rsidRPr="00CD299E">
        <w:rPr>
          <w:rFonts w:ascii="Times New Roman" w:hAnsi="Times New Roman" w:cs="Times New Roman"/>
          <w:color w:val="000000" w:themeColor="text1"/>
          <w:sz w:val="24"/>
          <w:szCs w:val="24"/>
          <w:lang w:val="tr-TR"/>
        </w:rPr>
        <w:t xml:space="preserve">toplam </w:t>
      </w:r>
      <w:r w:rsidR="00154FBF" w:rsidRPr="00154FBF">
        <w:rPr>
          <w:rFonts w:ascii="Times New Roman" w:hAnsi="Times New Roman" w:cs="Times New Roman"/>
          <w:color w:val="000000" w:themeColor="text1"/>
          <w:sz w:val="24"/>
          <w:szCs w:val="24"/>
          <w:lang w:val="tr-TR"/>
        </w:rPr>
        <w:t>249</w:t>
      </w:r>
      <w:r w:rsidR="00154FBF">
        <w:rPr>
          <w:rFonts w:ascii="Times New Roman" w:hAnsi="Times New Roman" w:cs="Times New Roman"/>
          <w:color w:val="000000" w:themeColor="text1"/>
          <w:sz w:val="24"/>
          <w:szCs w:val="24"/>
          <w:lang w:val="tr-TR"/>
        </w:rPr>
        <w:t>.</w:t>
      </w:r>
      <w:r w:rsidR="00154FBF" w:rsidRPr="00154FBF">
        <w:rPr>
          <w:rFonts w:ascii="Times New Roman" w:hAnsi="Times New Roman" w:cs="Times New Roman"/>
          <w:color w:val="000000" w:themeColor="text1"/>
          <w:sz w:val="24"/>
          <w:szCs w:val="24"/>
          <w:lang w:val="tr-TR"/>
        </w:rPr>
        <w:t>123</w:t>
      </w:r>
      <w:r w:rsidR="00500E55" w:rsidRPr="00CD299E">
        <w:rPr>
          <w:rFonts w:ascii="Times New Roman" w:hAnsi="Times New Roman" w:cs="Times New Roman"/>
          <w:color w:val="000000" w:themeColor="text1"/>
          <w:sz w:val="24"/>
          <w:szCs w:val="24"/>
          <w:lang w:val="tr-TR"/>
        </w:rPr>
        <w:t xml:space="preserve"> TL idari para cezası uygulanmıştır.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 xml:space="preserve">tarafından, sigara ürün grubunda </w:t>
      </w:r>
      <w:r w:rsidR="00154FBF">
        <w:rPr>
          <w:rFonts w:ascii="Times New Roman" w:hAnsi="Times New Roman" w:cs="Times New Roman"/>
          <w:color w:val="000000" w:themeColor="text1"/>
          <w:sz w:val="24"/>
          <w:szCs w:val="24"/>
          <w:lang w:val="tr-TR"/>
        </w:rPr>
        <w:t>18</w:t>
      </w:r>
      <w:r w:rsidR="008B31BC" w:rsidRPr="00CD299E">
        <w:rPr>
          <w:rFonts w:ascii="Times New Roman" w:hAnsi="Times New Roman" w:cs="Times New Roman"/>
          <w:color w:val="000000" w:themeColor="text1"/>
          <w:sz w:val="24"/>
          <w:szCs w:val="24"/>
          <w:lang w:val="tr-TR"/>
        </w:rPr>
        <w:t xml:space="preserve">, </w:t>
      </w:r>
      <w:r w:rsidR="007B076A">
        <w:rPr>
          <w:rFonts w:ascii="Times New Roman" w:hAnsi="Times New Roman" w:cs="Times New Roman"/>
          <w:color w:val="000000" w:themeColor="text1"/>
          <w:sz w:val="24"/>
          <w:szCs w:val="24"/>
          <w:lang w:val="tr-TR"/>
        </w:rPr>
        <w:t>s</w:t>
      </w:r>
      <w:r w:rsidR="00CD299E" w:rsidRPr="00CD299E">
        <w:rPr>
          <w:rFonts w:ascii="Times New Roman" w:hAnsi="Times New Roman" w:cs="Times New Roman"/>
          <w:color w:val="000000" w:themeColor="text1"/>
          <w:sz w:val="24"/>
          <w:szCs w:val="24"/>
          <w:lang w:val="tr-TR"/>
        </w:rPr>
        <w:t>armalık kıyılmış tütün mamulü</w:t>
      </w:r>
      <w:r w:rsidR="00CD299E">
        <w:rPr>
          <w:rFonts w:ascii="Times New Roman" w:hAnsi="Times New Roman" w:cs="Times New Roman"/>
          <w:color w:val="000000" w:themeColor="text1"/>
          <w:sz w:val="24"/>
          <w:szCs w:val="24"/>
          <w:lang w:val="tr-TR"/>
        </w:rPr>
        <w:t xml:space="preserve"> </w:t>
      </w:r>
      <w:r w:rsidR="00CD299E" w:rsidRPr="00CD299E">
        <w:rPr>
          <w:rFonts w:ascii="Times New Roman" w:hAnsi="Times New Roman" w:cs="Times New Roman"/>
          <w:color w:val="000000" w:themeColor="text1"/>
          <w:sz w:val="24"/>
          <w:szCs w:val="24"/>
          <w:lang w:val="tr-TR"/>
        </w:rPr>
        <w:t xml:space="preserve">ürün grubunda </w:t>
      </w:r>
      <w:r w:rsidR="00154FBF">
        <w:rPr>
          <w:rFonts w:ascii="Times New Roman" w:hAnsi="Times New Roman" w:cs="Times New Roman"/>
          <w:color w:val="000000" w:themeColor="text1"/>
          <w:sz w:val="24"/>
          <w:szCs w:val="24"/>
          <w:lang w:val="tr-TR"/>
        </w:rPr>
        <w:t>6</w:t>
      </w:r>
      <w:r w:rsidR="00CD299E" w:rsidRPr="00CD299E">
        <w:rPr>
          <w:rFonts w:ascii="Times New Roman" w:hAnsi="Times New Roman" w:cs="Times New Roman"/>
          <w:color w:val="000000" w:themeColor="text1"/>
          <w:sz w:val="24"/>
          <w:szCs w:val="24"/>
          <w:lang w:val="tr-TR"/>
        </w:rPr>
        <w:t xml:space="preserve"> </w:t>
      </w:r>
      <w:r w:rsidR="00CD299E">
        <w:rPr>
          <w:rFonts w:ascii="Times New Roman" w:hAnsi="Times New Roman" w:cs="Times New Roman"/>
          <w:color w:val="000000" w:themeColor="text1"/>
          <w:sz w:val="24"/>
          <w:szCs w:val="24"/>
          <w:lang w:val="tr-TR"/>
        </w:rPr>
        <w:t xml:space="preserve">ve </w:t>
      </w:r>
      <w:r w:rsidR="008B31BC" w:rsidRPr="00CD299E">
        <w:rPr>
          <w:rFonts w:ascii="Times New Roman" w:hAnsi="Times New Roman" w:cs="Times New Roman"/>
          <w:color w:val="000000" w:themeColor="text1"/>
          <w:sz w:val="24"/>
          <w:szCs w:val="24"/>
          <w:lang w:val="tr-TR"/>
        </w:rPr>
        <w:t xml:space="preserve">puro ve sigarillo ürün grubunda </w:t>
      </w:r>
      <w:r w:rsidR="00154FBF">
        <w:rPr>
          <w:rFonts w:ascii="Times New Roman" w:hAnsi="Times New Roman" w:cs="Times New Roman"/>
          <w:color w:val="000000" w:themeColor="text1"/>
          <w:sz w:val="24"/>
          <w:szCs w:val="24"/>
          <w:lang w:val="tr-TR"/>
        </w:rPr>
        <w:t>21</w:t>
      </w:r>
      <w:r w:rsidR="008B31BC" w:rsidRPr="00CD299E">
        <w:rPr>
          <w:rFonts w:ascii="Times New Roman" w:hAnsi="Times New Roman" w:cs="Times New Roman"/>
          <w:color w:val="000000" w:themeColor="text1"/>
          <w:sz w:val="24"/>
          <w:szCs w:val="24"/>
          <w:lang w:val="tr-TR"/>
        </w:rPr>
        <w:t xml:space="preserve"> denetim yapılmıştır. </w:t>
      </w:r>
      <w:r w:rsidR="00154FBF">
        <w:rPr>
          <w:rFonts w:ascii="Times New Roman" w:hAnsi="Times New Roman" w:cs="Times New Roman"/>
          <w:color w:val="000000" w:themeColor="text1"/>
          <w:sz w:val="24"/>
          <w:szCs w:val="24"/>
          <w:lang w:val="tr-TR"/>
        </w:rPr>
        <w:t xml:space="preserve">Söz konusu ürün gruplarının denetiminde herhangi bir uygunsuzluk veya güvensizlik tespit edilmemiştir. </w:t>
      </w:r>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Avrupa Komisyonu’nun ilk olarak 2008 yılında hazırlayarak kamuoyuyla paylaştığı, AB üye ülkelerinde gıda dışı tüketici ürünlerinin denetimi ile ilgili performans değerlendirmesine imkan sağlayan verilerin derlendiği “Tüketici Piyasaları Karnesi” çalışmasında kullanılan metodoloji göz önünde bulundurulmuştur.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21143"/>
    <w:rsid w:val="00023AA6"/>
    <w:rsid w:val="0003009C"/>
    <w:rsid w:val="00061060"/>
    <w:rsid w:val="000637AE"/>
    <w:rsid w:val="00077C05"/>
    <w:rsid w:val="000955E0"/>
    <w:rsid w:val="000D0B90"/>
    <w:rsid w:val="000D39A9"/>
    <w:rsid w:val="000D441E"/>
    <w:rsid w:val="0011125B"/>
    <w:rsid w:val="00122473"/>
    <w:rsid w:val="00123958"/>
    <w:rsid w:val="00136A0C"/>
    <w:rsid w:val="00143CC8"/>
    <w:rsid w:val="00151717"/>
    <w:rsid w:val="00154FBF"/>
    <w:rsid w:val="00162546"/>
    <w:rsid w:val="0017326B"/>
    <w:rsid w:val="00176398"/>
    <w:rsid w:val="001803AF"/>
    <w:rsid w:val="00187169"/>
    <w:rsid w:val="00191E5D"/>
    <w:rsid w:val="0019429B"/>
    <w:rsid w:val="00197CA3"/>
    <w:rsid w:val="001D048E"/>
    <w:rsid w:val="001D4DE7"/>
    <w:rsid w:val="001E0FB8"/>
    <w:rsid w:val="001E63B7"/>
    <w:rsid w:val="00205B44"/>
    <w:rsid w:val="00214E8B"/>
    <w:rsid w:val="002225FE"/>
    <w:rsid w:val="00231CAC"/>
    <w:rsid w:val="0023775A"/>
    <w:rsid w:val="00297074"/>
    <w:rsid w:val="002B0E1F"/>
    <w:rsid w:val="002C330B"/>
    <w:rsid w:val="002C76BA"/>
    <w:rsid w:val="002D13A4"/>
    <w:rsid w:val="002E30B3"/>
    <w:rsid w:val="002E68DA"/>
    <w:rsid w:val="002E6B67"/>
    <w:rsid w:val="003132AE"/>
    <w:rsid w:val="0036575F"/>
    <w:rsid w:val="00373D85"/>
    <w:rsid w:val="00393CF1"/>
    <w:rsid w:val="00394B52"/>
    <w:rsid w:val="004118AC"/>
    <w:rsid w:val="0041233A"/>
    <w:rsid w:val="004306CF"/>
    <w:rsid w:val="00450643"/>
    <w:rsid w:val="00463A6A"/>
    <w:rsid w:val="0047279B"/>
    <w:rsid w:val="0047522B"/>
    <w:rsid w:val="00491E53"/>
    <w:rsid w:val="00494BEF"/>
    <w:rsid w:val="004F3276"/>
    <w:rsid w:val="00500384"/>
    <w:rsid w:val="00500E55"/>
    <w:rsid w:val="00510484"/>
    <w:rsid w:val="005252A2"/>
    <w:rsid w:val="00537B34"/>
    <w:rsid w:val="00540AF9"/>
    <w:rsid w:val="00547EDE"/>
    <w:rsid w:val="005547C4"/>
    <w:rsid w:val="00574A8E"/>
    <w:rsid w:val="005767D8"/>
    <w:rsid w:val="005A4711"/>
    <w:rsid w:val="005B3CDF"/>
    <w:rsid w:val="005B75C7"/>
    <w:rsid w:val="005D4ED4"/>
    <w:rsid w:val="005F2F11"/>
    <w:rsid w:val="005F36FE"/>
    <w:rsid w:val="00603E63"/>
    <w:rsid w:val="00621E98"/>
    <w:rsid w:val="00626DC8"/>
    <w:rsid w:val="00635675"/>
    <w:rsid w:val="00664DF3"/>
    <w:rsid w:val="00671DFD"/>
    <w:rsid w:val="006766E2"/>
    <w:rsid w:val="00685500"/>
    <w:rsid w:val="006B040C"/>
    <w:rsid w:val="006B09BD"/>
    <w:rsid w:val="006C25C0"/>
    <w:rsid w:val="006C705F"/>
    <w:rsid w:val="007019FE"/>
    <w:rsid w:val="0070392D"/>
    <w:rsid w:val="007144CC"/>
    <w:rsid w:val="007175EF"/>
    <w:rsid w:val="007301D1"/>
    <w:rsid w:val="0073154A"/>
    <w:rsid w:val="007429E0"/>
    <w:rsid w:val="00764EDA"/>
    <w:rsid w:val="00780580"/>
    <w:rsid w:val="007807D5"/>
    <w:rsid w:val="0079290D"/>
    <w:rsid w:val="007935A0"/>
    <w:rsid w:val="007B076A"/>
    <w:rsid w:val="007C1122"/>
    <w:rsid w:val="007C2EB6"/>
    <w:rsid w:val="007E3808"/>
    <w:rsid w:val="007F63C6"/>
    <w:rsid w:val="00812B30"/>
    <w:rsid w:val="00817C37"/>
    <w:rsid w:val="00825583"/>
    <w:rsid w:val="00833B3D"/>
    <w:rsid w:val="00841AA9"/>
    <w:rsid w:val="00843C0B"/>
    <w:rsid w:val="00871E85"/>
    <w:rsid w:val="00873A82"/>
    <w:rsid w:val="008750DB"/>
    <w:rsid w:val="008B0FAF"/>
    <w:rsid w:val="008B31BC"/>
    <w:rsid w:val="008B4E84"/>
    <w:rsid w:val="008C35D8"/>
    <w:rsid w:val="008D2DFD"/>
    <w:rsid w:val="008E2DC1"/>
    <w:rsid w:val="008E46BA"/>
    <w:rsid w:val="008F033B"/>
    <w:rsid w:val="008F1C1E"/>
    <w:rsid w:val="00912DE5"/>
    <w:rsid w:val="00914B48"/>
    <w:rsid w:val="00931C52"/>
    <w:rsid w:val="00933415"/>
    <w:rsid w:val="00945655"/>
    <w:rsid w:val="00947442"/>
    <w:rsid w:val="009536D3"/>
    <w:rsid w:val="00972CD3"/>
    <w:rsid w:val="009769F2"/>
    <w:rsid w:val="00985981"/>
    <w:rsid w:val="009909A8"/>
    <w:rsid w:val="00991A94"/>
    <w:rsid w:val="009D7273"/>
    <w:rsid w:val="00A077D6"/>
    <w:rsid w:val="00A1404F"/>
    <w:rsid w:val="00A332DD"/>
    <w:rsid w:val="00A536A2"/>
    <w:rsid w:val="00A57ACA"/>
    <w:rsid w:val="00A70841"/>
    <w:rsid w:val="00A8058C"/>
    <w:rsid w:val="00A82013"/>
    <w:rsid w:val="00AA6201"/>
    <w:rsid w:val="00AA68AB"/>
    <w:rsid w:val="00AB0B26"/>
    <w:rsid w:val="00AB3B4E"/>
    <w:rsid w:val="00AE3BD3"/>
    <w:rsid w:val="00AE697F"/>
    <w:rsid w:val="00AF480C"/>
    <w:rsid w:val="00AF5A4E"/>
    <w:rsid w:val="00B12ADD"/>
    <w:rsid w:val="00B26B7D"/>
    <w:rsid w:val="00B37672"/>
    <w:rsid w:val="00B5290F"/>
    <w:rsid w:val="00B54C28"/>
    <w:rsid w:val="00B740EE"/>
    <w:rsid w:val="00B82971"/>
    <w:rsid w:val="00B87236"/>
    <w:rsid w:val="00B950F6"/>
    <w:rsid w:val="00BA0391"/>
    <w:rsid w:val="00BA1622"/>
    <w:rsid w:val="00BA32DE"/>
    <w:rsid w:val="00BB2BCB"/>
    <w:rsid w:val="00BD7B99"/>
    <w:rsid w:val="00BE4AB9"/>
    <w:rsid w:val="00BF1548"/>
    <w:rsid w:val="00C012A0"/>
    <w:rsid w:val="00C02FB3"/>
    <w:rsid w:val="00C02FD2"/>
    <w:rsid w:val="00C31BE9"/>
    <w:rsid w:val="00C40EED"/>
    <w:rsid w:val="00C51101"/>
    <w:rsid w:val="00C77E43"/>
    <w:rsid w:val="00C927F7"/>
    <w:rsid w:val="00CA7DD3"/>
    <w:rsid w:val="00CB141E"/>
    <w:rsid w:val="00CC1EFA"/>
    <w:rsid w:val="00CC5547"/>
    <w:rsid w:val="00CC76F7"/>
    <w:rsid w:val="00CD299E"/>
    <w:rsid w:val="00CF31FC"/>
    <w:rsid w:val="00D039F2"/>
    <w:rsid w:val="00D077A3"/>
    <w:rsid w:val="00D206FC"/>
    <w:rsid w:val="00D32BFC"/>
    <w:rsid w:val="00D401C9"/>
    <w:rsid w:val="00D50AFB"/>
    <w:rsid w:val="00D53031"/>
    <w:rsid w:val="00D923FA"/>
    <w:rsid w:val="00DA4FD5"/>
    <w:rsid w:val="00DA758D"/>
    <w:rsid w:val="00DB4FE6"/>
    <w:rsid w:val="00DC3872"/>
    <w:rsid w:val="00DD557A"/>
    <w:rsid w:val="00DE28C3"/>
    <w:rsid w:val="00DE2BC4"/>
    <w:rsid w:val="00DE67C3"/>
    <w:rsid w:val="00E34245"/>
    <w:rsid w:val="00E34D1E"/>
    <w:rsid w:val="00E3748C"/>
    <w:rsid w:val="00E452CF"/>
    <w:rsid w:val="00E5176D"/>
    <w:rsid w:val="00E63920"/>
    <w:rsid w:val="00E737E7"/>
    <w:rsid w:val="00E91208"/>
    <w:rsid w:val="00EA70F8"/>
    <w:rsid w:val="00EC17E6"/>
    <w:rsid w:val="00EC1E0F"/>
    <w:rsid w:val="00F070CB"/>
    <w:rsid w:val="00F21BF4"/>
    <w:rsid w:val="00F73D9E"/>
    <w:rsid w:val="00F77F3B"/>
    <w:rsid w:val="00F8471E"/>
    <w:rsid w:val="00F9758A"/>
    <w:rsid w:val="00FA1335"/>
    <w:rsid w:val="00FA78DF"/>
    <w:rsid w:val="00FB184A"/>
    <w:rsid w:val="00FB5D40"/>
    <w:rsid w:val="00FB5E6F"/>
    <w:rsid w:val="00FC6A49"/>
    <w:rsid w:val="00FD240F"/>
    <w:rsid w:val="00FE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erver\Dosyalar\dts\9-Kalite%20Altyap&#305;s&#305;%20ve%20Piyasa%20G&#246;zetimi%20Dairesi\02.PGD\PGD%20RAPORU\&#220;&#199;%20AYLIK%20RAPORLAMA\2019%202.%20&#252;&#231;%20ayl&#305;k\&#220;GD%202019%20&#304;kinci%203%20ay%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tr-TR" sz="1200" b="1" i="0" u="none" strike="noStrike" baseline="0">
                <a:solidFill>
                  <a:schemeClr val="tx1">
                    <a:lumMod val="75000"/>
                    <a:lumOff val="25000"/>
                  </a:schemeClr>
                </a:solidFill>
                <a:effectLst/>
              </a:rPr>
              <a:t>GRAFİK-1 </a:t>
            </a:r>
            <a:r>
              <a:rPr lang="en-US" sz="1200">
                <a:solidFill>
                  <a:schemeClr val="tx1">
                    <a:lumMod val="75000"/>
                    <a:lumOff val="25000"/>
                  </a:schemeClr>
                </a:solidFill>
              </a:rPr>
              <a:t>DENETLENEN TOPLAM ÜRÜN </a:t>
            </a:r>
            <a:r>
              <a:rPr lang="tr-TR" sz="1200">
                <a:solidFill>
                  <a:schemeClr val="tx1">
                    <a:lumMod val="75000"/>
                    <a:lumOff val="25000"/>
                  </a:schemeClr>
                </a:solidFill>
              </a:rPr>
              <a:t>PARTİ </a:t>
            </a:r>
            <a:r>
              <a:rPr lang="en-US" sz="1200">
                <a:solidFill>
                  <a:schemeClr val="tx1">
                    <a:lumMod val="75000"/>
                    <a:lumOff val="25000"/>
                  </a:schemeClr>
                </a:solidFill>
              </a:rPr>
              <a:t>SAYISI</a:t>
            </a:r>
          </a:p>
        </c:rich>
      </c:tx>
      <c:layout>
        <c:manualLayout>
          <c:xMode val="edge"/>
          <c:yMode val="edge"/>
          <c:x val="0.11091234347048298"/>
          <c:y val="1.174280860680751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GRAFİKLER!$A$2:$A$3</c:f>
              <c:strCache>
                <c:ptCount val="1"/>
                <c:pt idx="0">
                  <c:v>2019 İKİNCİ ÜÇ AY</c:v>
                </c:pt>
              </c:strCache>
            </c:strRef>
          </c:cat>
          <c:val>
            <c:numRef>
              <c:f>GRAFİKLER!$B$2:$B$3</c:f>
              <c:numCache>
                <c:formatCode>0</c:formatCode>
                <c:ptCount val="1"/>
                <c:pt idx="0">
                  <c:v>58351</c:v>
                </c:pt>
              </c:numCache>
            </c:numRef>
          </c:val>
          <c:extLst>
            <c:ext xmlns:c16="http://schemas.microsoft.com/office/drawing/2014/chart" uri="{C3380CC4-5D6E-409C-BE32-E72D297353CC}">
              <c16:uniqueId val="{00000000-238B-4E47-96F4-ED9AABB8F85E}"/>
            </c:ext>
          </c:extLst>
        </c:ser>
        <c:dLbls>
          <c:showLegendKey val="0"/>
          <c:showVal val="1"/>
          <c:showCatName val="0"/>
          <c:showSerName val="0"/>
          <c:showPercent val="0"/>
          <c:showBubbleSize val="0"/>
        </c:dLbls>
        <c:gapWidth val="65"/>
        <c:shape val="box"/>
        <c:axId val="138578872"/>
        <c:axId val="138583968"/>
        <c:axId val="0"/>
      </c:bar3DChart>
      <c:catAx>
        <c:axId val="138578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1">
                    <a:lumMod val="85000"/>
                    <a:lumOff val="15000"/>
                  </a:schemeClr>
                </a:solidFill>
                <a:latin typeface="+mn-lt"/>
                <a:ea typeface="+mn-ea"/>
                <a:cs typeface="+mn-cs"/>
              </a:defRPr>
            </a:pPr>
            <a:endParaRPr lang="tr-TR"/>
          </a:p>
        </c:txPr>
        <c:crossAx val="138583968"/>
        <c:crosses val="autoZero"/>
        <c:auto val="1"/>
        <c:lblAlgn val="ctr"/>
        <c:lblOffset val="100"/>
        <c:noMultiLvlLbl val="1"/>
      </c:cat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r>
              <a:rPr lang="tr-TR" sz="1400" b="1" i="0" baseline="0">
                <a:solidFill>
                  <a:schemeClr val="tx1">
                    <a:lumMod val="75000"/>
                    <a:lumOff val="25000"/>
                  </a:schemeClr>
                </a:solidFill>
                <a:effectLst/>
              </a:rPr>
              <a:t>GRAFİK-2 2019 YILI İKİNCİ ÜÇ AYINDA GERÇEKLEŞTİRİLEN DENETİMLERİN ÇIKTILARI</a:t>
            </a:r>
            <a:endParaRPr lang="tr-TR" sz="1400">
              <a:solidFill>
                <a:schemeClr val="tx1">
                  <a:lumMod val="75000"/>
                  <a:lumOff val="25000"/>
                </a:schemeClr>
              </a:solidFill>
              <a:effectLst/>
            </a:endParaRPr>
          </a:p>
        </c:rich>
      </c:tx>
      <c:layout>
        <c:manualLayout>
          <c:xMode val="edge"/>
          <c:yMode val="edge"/>
          <c:x val="0.12854365334939993"/>
          <c:y val="4.81139470495700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tr-TR"/>
        </a:p>
      </c:txPr>
    </c:title>
    <c:autoTitleDeleted val="0"/>
    <c:plotArea>
      <c:layout>
        <c:manualLayout>
          <c:layoutTarget val="inner"/>
          <c:xMode val="edge"/>
          <c:yMode val="edge"/>
          <c:x val="4.1868236009874694E-2"/>
          <c:y val="0.24283176628237926"/>
          <c:w val="0.95679920785147343"/>
          <c:h val="0.69487652990744575"/>
        </c:manualLayout>
      </c:layout>
      <c:ofPieChart>
        <c:ofPieType val="pie"/>
        <c:varyColors val="1"/>
        <c:ser>
          <c:idx val="3"/>
          <c:order val="0"/>
          <c:tx>
            <c:strRef>
              <c:f>GRAFİKLER!$A$7</c:f>
              <c:strCache>
                <c:ptCount val="1"/>
                <c:pt idx="0">
                  <c:v>2. ÜÇ AY</c:v>
                </c:pt>
              </c:strCache>
            </c:strRef>
          </c:tx>
          <c:spPr>
            <a:scene3d>
              <a:camera prst="orthographicFront"/>
              <a:lightRig rig="threePt" dir="t"/>
            </a:scene3d>
            <a:sp3d>
              <a:bevelT w="190500" h="38100"/>
            </a:sp3d>
          </c:spPr>
          <c:explosion val="2"/>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919C-455F-88FF-F33749DCB534}"/>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19C-455F-88FF-F33749DCB534}"/>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19C-455F-88FF-F33749DCB534}"/>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19C-455F-88FF-F33749DCB534}"/>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19C-455F-88FF-F33749DCB534}"/>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919C-455F-88FF-F33749DCB534}"/>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0A-919C-455F-88FF-F33749DCB534}"/>
            </c:ext>
          </c:extLst>
        </c:ser>
        <c:ser>
          <c:idx val="4"/>
          <c:order val="1"/>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15-919C-455F-88FF-F33749DCB534}"/>
            </c:ext>
          </c:extLst>
        </c:ser>
        <c:ser>
          <c:idx val="5"/>
          <c:order val="2"/>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20-919C-455F-88FF-F33749DCB534}"/>
            </c:ext>
          </c:extLst>
        </c:ser>
        <c:ser>
          <c:idx val="6"/>
          <c:order val="3"/>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2B-919C-455F-88FF-F33749DCB534}"/>
            </c:ext>
          </c:extLst>
        </c:ser>
        <c:ser>
          <c:idx val="7"/>
          <c:order val="4"/>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36-919C-455F-88FF-F33749DCB534}"/>
            </c:ext>
          </c:extLst>
        </c:ser>
        <c:ser>
          <c:idx val="8"/>
          <c:order val="5"/>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41-919C-455F-88FF-F33749DCB534}"/>
            </c:ext>
          </c:extLst>
        </c:ser>
        <c:ser>
          <c:idx val="1"/>
          <c:order val="6"/>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4C-919C-455F-88FF-F33749DCB534}"/>
            </c:ext>
          </c:extLst>
        </c:ser>
        <c:ser>
          <c:idx val="2"/>
          <c:order val="7"/>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919C-455F-88FF-F33749DCB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57-919C-455F-88FF-F33749DCB534}"/>
            </c:ext>
          </c:extLst>
        </c:ser>
        <c:ser>
          <c:idx val="0"/>
          <c:order val="8"/>
          <c:tx>
            <c:strRef>
              <c:f>GRAFİKLER!$A$7</c:f>
              <c:strCache>
                <c:ptCount val="1"/>
                <c:pt idx="0">
                  <c:v>2. ÜÇ AY</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919C-455F-88FF-F33749DCB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919C-455F-88FF-F33749DCB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919C-455F-88FF-F33749DCB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919C-455F-88FF-F33749DCB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919C-455F-88FF-F33749DCB534}"/>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45042</c:v>
                </c:pt>
                <c:pt idx="1">
                  <c:v>1499</c:v>
                </c:pt>
                <c:pt idx="2">
                  <c:v>11716</c:v>
                </c:pt>
                <c:pt idx="3" formatCode="General">
                  <c:v>94</c:v>
                </c:pt>
              </c:numCache>
            </c:numRef>
          </c:val>
          <c:extLst>
            <c:ext xmlns:c16="http://schemas.microsoft.com/office/drawing/2014/chart" uri="{C3380CC4-5D6E-409C-BE32-E72D297353CC}">
              <c16:uniqueId val="{00000062-919C-455F-88FF-F33749DCB534}"/>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7.0740967735233626E-2"/>
          <c:y val="0.85424633274908268"/>
          <c:w val="0.86246494760673997"/>
          <c:h val="0.14221798346107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600" b="1" i="0" baseline="0">
                <a:effectLst/>
              </a:rPr>
              <a:t>GRAFİK-3 YERLİ VE İTHAL ÜRÜNLERDE DENETİM SONUÇLARI</a:t>
            </a:r>
            <a:endParaRPr lang="tr-TR" sz="1600">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10409</c:v>
                </c:pt>
                <c:pt idx="1">
                  <c:v>35262</c:v>
                </c:pt>
              </c:numCache>
            </c:numRef>
          </c:val>
          <c:extLst>
            <c:ext xmlns:c16="http://schemas.microsoft.com/office/drawing/2014/chart" uri="{C3380CC4-5D6E-409C-BE32-E72D297353CC}">
              <c16:uniqueId val="{00000000-6C57-4216-B84F-4480B4D4C1F9}"/>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0023310023310024"/>
                  <c:y val="-1.35363766139730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C57-4216-B84F-4480B4D4C1F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1191</c:v>
                </c:pt>
                <c:pt idx="1">
                  <c:v>10525</c:v>
                </c:pt>
              </c:numCache>
            </c:numRef>
          </c:val>
          <c:extLst>
            <c:ext xmlns:c16="http://schemas.microsoft.com/office/drawing/2014/chart" uri="{C3380CC4-5D6E-409C-BE32-E72D297353CC}">
              <c16:uniqueId val="{00000002-6C57-4216-B84F-4480B4D4C1F9}"/>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C57-4216-B84F-4480B4D4C1F9}"/>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C57-4216-B84F-4480B4D4C1F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General</c:formatCode>
                <c:ptCount val="2"/>
                <c:pt idx="0">
                  <c:v>18</c:v>
                </c:pt>
                <c:pt idx="1">
                  <c:v>76</c:v>
                </c:pt>
              </c:numCache>
            </c:numRef>
          </c:val>
          <c:extLst>
            <c:ext xmlns:c16="http://schemas.microsoft.com/office/drawing/2014/chart" uri="{C3380CC4-5D6E-409C-BE32-E72D297353CC}">
              <c16:uniqueId val="{00000005-6C57-4216-B84F-4480B4D4C1F9}"/>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5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600" b="1" i="0" u="none" strike="noStrike" baseline="0">
                <a:effectLst/>
              </a:rPr>
              <a:t>GRAFİK-4 </a:t>
            </a:r>
            <a:r>
              <a:rPr lang="en-US" sz="1600"/>
              <a:t>DENETLENEN ÜRÜNLER VE TEST/MUAYENE İLİŞKİSİ</a:t>
            </a:r>
          </a:p>
        </c:rich>
      </c:tx>
      <c:layout>
        <c:manualLayout>
          <c:xMode val="edge"/>
          <c:yMode val="edge"/>
          <c:x val="0.22465266841644793"/>
          <c:y val="5.300711855743583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B1A1-445F-8AE8-F0026ADE8E57}"/>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B1A1-445F-8AE8-F0026ADE8E57}"/>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B1A1-445F-8AE8-F0026ADE8E57}"/>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B1A1-445F-8AE8-F0026ADE8E57}"/>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B1A1-445F-8AE8-F0026ADE8E57}"/>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1A1-445F-8AE8-F0026ADE8E57}"/>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1A1-445F-8AE8-F0026ADE8E57}"/>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1A1-445F-8AE8-F0026ADE8E57}"/>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1A1-445F-8AE8-F0026ADE8E57}"/>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45286</c:v>
                </c:pt>
                <c:pt idx="2">
                  <c:v>82</c:v>
                </c:pt>
                <c:pt idx="3">
                  <c:v>13065</c:v>
                </c:pt>
              </c:numCache>
            </c:numRef>
          </c:val>
          <c:extLst>
            <c:ext xmlns:c16="http://schemas.microsoft.com/office/drawing/2014/chart" uri="{C3380CC4-5D6E-409C-BE32-E72D297353CC}">
              <c16:uniqueId val="{0000000A-B1A1-445F-8AE8-F0026ADE8E57}"/>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tr-TR" sz="1600" b="1" i="0" u="none" strike="noStrike" baseline="0">
                <a:effectLst/>
              </a:rPr>
              <a:t>GRAFİK-5 </a:t>
            </a:r>
            <a:r>
              <a:rPr lang="tr-TR" sz="1600"/>
              <a:t>UYGULANAN PARA CEZALARI</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GRAFİKLER!$C$53</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734-459D-BB82-890D1F58D01A}"/>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6="http://schemas.microsoft.com/office/drawing/2014/chart" uri="{C3380CC4-5D6E-409C-BE32-E72D297353CC}">
                  <c16:uniqueId val="{00000001-9734-459D-BB82-890D1F58D0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GRAFİKLER!$A$54:$A$55</c:f>
              <c:strCache>
                <c:ptCount val="2"/>
                <c:pt idx="0">
                  <c:v>GÜVENSİZ ÜRÜNLER</c:v>
                </c:pt>
                <c:pt idx="1">
                  <c:v>UYGUNSUZ ÜRÜNLER</c:v>
                </c:pt>
              </c:strCache>
            </c:strRef>
          </c:cat>
          <c:val>
            <c:numRef>
              <c:f>GRAFİKLER!$C$54:$C$55</c:f>
              <c:numCache>
                <c:formatCode>0</c:formatCode>
                <c:ptCount val="2"/>
                <c:pt idx="0" formatCode="General">
                  <c:v>64</c:v>
                </c:pt>
                <c:pt idx="1">
                  <c:v>4457</c:v>
                </c:pt>
              </c:numCache>
            </c:numRef>
          </c:val>
          <c:extLst>
            <c:ext xmlns:c16="http://schemas.microsoft.com/office/drawing/2014/chart" uri="{C3380CC4-5D6E-409C-BE32-E72D297353CC}">
              <c16:uniqueId val="{00000002-9734-459D-BB82-890D1F58D01A}"/>
            </c:ext>
          </c:extLst>
        </c:ser>
        <c:ser>
          <c:idx val="1"/>
          <c:order val="1"/>
          <c:tx>
            <c:strRef>
              <c:f>GRAFİKLER!$D$53</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734-459D-BB82-890D1F58D01A}"/>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6="http://schemas.microsoft.com/office/drawing/2014/chart" uri="{C3380CC4-5D6E-409C-BE32-E72D297353CC}">
                  <c16:uniqueId val="{00000004-9734-459D-BB82-890D1F58D0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GRAFİKLER!$A$54:$A$55</c:f>
              <c:strCache>
                <c:ptCount val="2"/>
                <c:pt idx="0">
                  <c:v>GÜVENSİZ ÜRÜNLER</c:v>
                </c:pt>
                <c:pt idx="1">
                  <c:v>UYGUNSUZ ÜRÜNLER</c:v>
                </c:pt>
              </c:strCache>
            </c:strRef>
          </c:cat>
          <c:val>
            <c:numRef>
              <c:f>GRAFİKLER!$D$54:$D$55</c:f>
              <c:numCache>
                <c:formatCode>0</c:formatCode>
                <c:ptCount val="2"/>
                <c:pt idx="0" formatCode="General">
                  <c:v>30</c:v>
                </c:pt>
                <c:pt idx="1">
                  <c:v>7259</c:v>
                </c:pt>
              </c:numCache>
            </c:numRef>
          </c:val>
          <c:extLst>
            <c:ext xmlns:c16="http://schemas.microsoft.com/office/drawing/2014/chart" uri="{C3380CC4-5D6E-409C-BE32-E72D297353CC}">
              <c16:uniqueId val="{00000005-9734-459D-BB82-890D1F58D01A}"/>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15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50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tr-TR" sz="1400" b="1" i="0" baseline="0">
                <a:effectLst/>
              </a:rPr>
              <a:t>GRAFİK-6 DENETLENEN ÜRÜNLER İÇERİSİNDE UYGUNSUZLUK SAYISININ EN YÜKSEK OLDUĞU ÜRÜN GRUPLARI</a:t>
            </a:r>
            <a:endParaRPr lang="tr-T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CDBF-4E5A-AACE-3888C919B1A2}"/>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CDBF-4E5A-AACE-3888C919B1A2}"/>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CDBF-4E5A-AACE-3888C919B1A2}"/>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CDBF-4E5A-AACE-3888C919B1A2}"/>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CDBF-4E5A-AACE-3888C919B1A2}"/>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CDBF-4E5A-AACE-3888C919B1A2}"/>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CDBF-4E5A-AACE-3888C919B1A2}"/>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CDBF-4E5A-AACE-3888C919B1A2}"/>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CDBF-4E5A-AACE-3888C919B1A2}"/>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CDBF-4E5A-AACE-3888C919B1A2}"/>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CDBF-4E5A-AACE-3888C919B1A2}"/>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CDBF-4E5A-AACE-3888C919B1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GRAFİKLER!$B$66:$B$75</c:f>
              <c:strCache>
                <c:ptCount val="10"/>
                <c:pt idx="0">
                  <c:v>TAŞINABİLİR BASINÇLI EKİPMANLAR </c:v>
                </c:pt>
                <c:pt idx="1">
                  <c:v>GIDA MADDELERİ VE GIDA İLE TEMAS EDEN MADDE VE MALZEMELER</c:v>
                </c:pt>
                <c:pt idx="2">
                  <c:v>ASANSÖR</c:v>
                </c:pt>
                <c:pt idx="3">
                  <c:v>HAZIR BETON DIŞINDAKİ 
YAPI MALZEMELERİ</c:v>
                </c:pt>
                <c:pt idx="4">
                  <c:v>ELEKTRİKLİ EKİPMANLAR</c:v>
                </c:pt>
                <c:pt idx="5">
                  <c:v>MAKİNELER</c:v>
                </c:pt>
                <c:pt idx="6">
                  <c:v>TELSİZ VE/VEYA TELEKOMÜNİKASYON TERMİNAL EKİPMANLARI</c:v>
                </c:pt>
                <c:pt idx="7">
                  <c:v>KOZMETİKLER</c:v>
                </c:pt>
                <c:pt idx="8">
                  <c:v>BİOSİDAL ÜRÜNLER</c:v>
                </c:pt>
                <c:pt idx="9">
                  <c:v>DİĞER ÜRÜN GRUPLARI</c:v>
                </c:pt>
              </c:strCache>
            </c:strRef>
          </c:cat>
          <c:val>
            <c:numRef>
              <c:f>GRAFİKLER!$C$66:$C$75</c:f>
              <c:numCache>
                <c:formatCode>0.00</c:formatCode>
                <c:ptCount val="10"/>
                <c:pt idx="0">
                  <c:v>66.080573574598844</c:v>
                </c:pt>
                <c:pt idx="1">
                  <c:v>6.2393308296346879</c:v>
                </c:pt>
                <c:pt idx="2">
                  <c:v>6.1454421304199389</c:v>
                </c:pt>
                <c:pt idx="3">
                  <c:v>5.6333219528849439</c:v>
                </c:pt>
                <c:pt idx="4">
                  <c:v>4.6261522703994533</c:v>
                </c:pt>
                <c:pt idx="5">
                  <c:v>3.3458518265619666</c:v>
                </c:pt>
                <c:pt idx="6">
                  <c:v>1.4680778422669853</c:v>
                </c:pt>
                <c:pt idx="7">
                  <c:v>1.1608057357459884</c:v>
                </c:pt>
                <c:pt idx="8">
                  <c:v>0.9474223284397405</c:v>
                </c:pt>
                <c:pt idx="9">
                  <c:v>4.3530215090474567</c:v>
                </c:pt>
              </c:numCache>
            </c:numRef>
          </c:val>
          <c:extLst>
            <c:ext xmlns:c16="http://schemas.microsoft.com/office/drawing/2014/chart" uri="{C3380CC4-5D6E-409C-BE32-E72D297353CC}">
              <c16:uniqueId val="{00000014-CDBF-4E5A-AACE-3888C919B1A2}"/>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tr-TR" sz="1400" b="1" i="0" baseline="0">
                <a:effectLst/>
              </a:rPr>
              <a:t>GRAFİK-7 DENETLENEN İTHAL ÜRÜNLER İÇERİSİNDE UYGUNSUZLUK SAYISININ EN YÜKSEK OLDUĞU ÜRÜN GRUPLARI</a:t>
            </a:r>
            <a:endParaRPr lang="tr-T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2F24-4D27-B488-9948B5425FC0}"/>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2F24-4D27-B488-9948B5425FC0}"/>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2F24-4D27-B488-9948B5425FC0}"/>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2F24-4D27-B488-9948B5425FC0}"/>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2F24-4D27-B488-9948B5425FC0}"/>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2F24-4D27-B488-9948B5425FC0}"/>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2F24-4D27-B488-9948B5425FC0}"/>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2F24-4D27-B488-9948B5425FC0}"/>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2F24-4D27-B488-9948B5425FC0}"/>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2F24-4D27-B488-9948B5425FC0}"/>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2F24-4D27-B488-9948B5425FC0}"/>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2F24-4D27-B488-9948B5425F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GRAFİKLER!$B$80:$B$88</c:f>
              <c:strCache>
                <c:ptCount val="9"/>
                <c:pt idx="0">
                  <c:v>ELEKTRİKLİ EKİPMANLAR</c:v>
                </c:pt>
                <c:pt idx="1">
                  <c:v>MAKİNELER</c:v>
                </c:pt>
                <c:pt idx="2">
                  <c:v>TELSİZ VE/VEYA TELEKOMÜNİKASYON TERMİNAL EKİPMANLARI</c:v>
                </c:pt>
                <c:pt idx="3">
                  <c:v>HAZIR BETON DIŞINDAKİ 
YAPI MALZEMELERİ</c:v>
                </c:pt>
                <c:pt idx="4">
                  <c:v>TAŞINABİLİR BASINÇLI EKİPMANLAR </c:v>
                </c:pt>
                <c:pt idx="5">
                  <c:v>ENERJİ VERİMLİLİĞİ</c:v>
                </c:pt>
                <c:pt idx="6">
                  <c:v>ÇOCUK KULLANIM VE BAKIM ÜRÜNLERİ</c:v>
                </c:pt>
                <c:pt idx="7">
                  <c:v>KOZMETİKLER</c:v>
                </c:pt>
                <c:pt idx="8">
                  <c:v>DİĞER ÜRÜN GRUPLARI</c:v>
                </c:pt>
              </c:strCache>
            </c:strRef>
          </c:cat>
          <c:val>
            <c:numRef>
              <c:f>GRAFİKLER!$C$80:$C$88</c:f>
              <c:numCache>
                <c:formatCode>General</c:formatCode>
                <c:ptCount val="9"/>
                <c:pt idx="0">
                  <c:v>37.951301427371959</c:v>
                </c:pt>
                <c:pt idx="1">
                  <c:v>30.310663308144417</c:v>
                </c:pt>
                <c:pt idx="2">
                  <c:v>14.441645675902603</c:v>
                </c:pt>
                <c:pt idx="3">
                  <c:v>4.3660789252728796</c:v>
                </c:pt>
                <c:pt idx="4">
                  <c:v>2.8547439126784213</c:v>
                </c:pt>
                <c:pt idx="5">
                  <c:v>1.2594458438287153</c:v>
                </c:pt>
                <c:pt idx="6">
                  <c:v>1.2594458438287153</c:v>
                </c:pt>
                <c:pt idx="7">
                  <c:v>1.1754827875734677</c:v>
                </c:pt>
                <c:pt idx="8">
                  <c:v>6.3811922753988242</c:v>
                </c:pt>
              </c:numCache>
            </c:numRef>
          </c:val>
          <c:extLst>
            <c:ext xmlns:c16="http://schemas.microsoft.com/office/drawing/2014/chart" uri="{C3380CC4-5D6E-409C-BE32-E72D297353CC}">
              <c16:uniqueId val="{00000014-2F24-4D27-B488-9948B5425FC0}"/>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tr-TR" sz="1400" b="1" i="0" baseline="0">
                <a:effectLst/>
              </a:rPr>
              <a:t>GRAFİK-8 DENETLENEN  ÜRÜNLER İÇERİSİNDE GÜVENSİZLİK SAYISININ EN YÜKSEK OLDUĞU ÜRÜN GRUPLARI</a:t>
            </a:r>
            <a:endParaRPr lang="tr-T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0F3A-4D0B-8F22-AF39ADA7E905}"/>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0F3A-4D0B-8F22-AF39ADA7E905}"/>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0F3A-4D0B-8F22-AF39ADA7E905}"/>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0F3A-4D0B-8F22-AF39ADA7E905}"/>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0F3A-4D0B-8F22-AF39ADA7E905}"/>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0F3A-4D0B-8F22-AF39ADA7E905}"/>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0F3A-4D0B-8F22-AF39ADA7E905}"/>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0F3A-4D0B-8F22-AF39ADA7E905}"/>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0F3A-4D0B-8F22-AF39ADA7E905}"/>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0F3A-4D0B-8F22-AF39ADA7E905}"/>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0F3A-4D0B-8F22-AF39ADA7E905}"/>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0F3A-4D0B-8F22-AF39ADA7E90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GRAFİKLER!$B$101:$B$109</c:f>
              <c:strCache>
                <c:ptCount val="9"/>
                <c:pt idx="0">
                  <c:v>HAZIR BETON </c:v>
                </c:pt>
                <c:pt idx="1">
                  <c:v>ELEKTRİKLİ EKİPMANLAR</c:v>
                </c:pt>
                <c:pt idx="2">
                  <c:v>BİOSİDAL ÜRÜNLER</c:v>
                </c:pt>
                <c:pt idx="3">
                  <c:v>KOZMETİKLER</c:v>
                </c:pt>
                <c:pt idx="4">
                  <c:v>HAZIR BETON DIŞINDAKİ YAPI MALZEMELERİ</c:v>
                </c:pt>
                <c:pt idx="5">
                  <c:v>ENERJİ VERİMLİLİĞİ</c:v>
                </c:pt>
                <c:pt idx="6">
                  <c:v>MAKİNELER</c:v>
                </c:pt>
                <c:pt idx="7">
                  <c:v>GAZ YAKAN CİHAZLAR</c:v>
                </c:pt>
                <c:pt idx="8">
                  <c:v>DİĞER ÜRÜN GRUPLARI</c:v>
                </c:pt>
              </c:strCache>
            </c:strRef>
          </c:cat>
          <c:val>
            <c:numRef>
              <c:f>GRAFİKLER!$C$101:$C$109</c:f>
              <c:numCache>
                <c:formatCode>General</c:formatCode>
                <c:ptCount val="9"/>
                <c:pt idx="0">
                  <c:v>35.106382978723403</c:v>
                </c:pt>
                <c:pt idx="1">
                  <c:v>18.085106382978722</c:v>
                </c:pt>
                <c:pt idx="2">
                  <c:v>15.957446808510639</c:v>
                </c:pt>
                <c:pt idx="3">
                  <c:v>13.829787234042554</c:v>
                </c:pt>
                <c:pt idx="4">
                  <c:v>6.3829787234042552</c:v>
                </c:pt>
                <c:pt idx="5">
                  <c:v>3.1914893617021276</c:v>
                </c:pt>
                <c:pt idx="6">
                  <c:v>3.1914893617021276</c:v>
                </c:pt>
                <c:pt idx="7">
                  <c:v>2.1276595744680851</c:v>
                </c:pt>
                <c:pt idx="8">
                  <c:v>2.1276595744680851</c:v>
                </c:pt>
              </c:numCache>
            </c:numRef>
          </c:val>
          <c:extLst>
            <c:ext xmlns:c16="http://schemas.microsoft.com/office/drawing/2014/chart" uri="{C3380CC4-5D6E-409C-BE32-E72D297353CC}">
              <c16:uniqueId val="{00000014-0F3A-4D0B-8F22-AF39ADA7E905}"/>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tr-TR" sz="1400" b="1" i="0" baseline="0">
                <a:effectLst/>
              </a:rPr>
              <a:t>GRAFİK-9 DENETLENEN  İTHAL ÜRÜNLER İÇERİSİNDE GÜVENSİZLİK SAYISININ EN YÜKSEK OLDUĞU ÜRÜN GRUPLARI</a:t>
            </a:r>
            <a:endParaRPr lang="tr-T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F98-4413-8AA9-5E6AB2B2820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F98-4413-8AA9-5E6AB2B2820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F98-4413-8AA9-5E6AB2B2820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3F98-4413-8AA9-5E6AB2B2820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3F98-4413-8AA9-5E6AB2B2820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3F98-4413-8AA9-5E6AB2B2820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3F98-4413-8AA9-5E6AB2B2820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3F98-4413-8AA9-5E6AB2B2820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3F98-4413-8AA9-5E6AB2B28201}"/>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3F98-4413-8AA9-5E6AB2B28201}"/>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F98-4413-8AA9-5E6AB2B28201}"/>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F98-4413-8AA9-5E6AB2B282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GRAFİKLER!$B$122:$B$124</c:f>
              <c:strCache>
                <c:ptCount val="3"/>
                <c:pt idx="0">
                  <c:v>ELEKTRİKLİ EKİPMANLAR</c:v>
                </c:pt>
                <c:pt idx="1">
                  <c:v>KOZMETİKLER</c:v>
                </c:pt>
                <c:pt idx="2">
                  <c:v>ENERJİ VERİMLİLİĞİ</c:v>
                </c:pt>
              </c:strCache>
            </c:strRef>
          </c:cat>
          <c:val>
            <c:numRef>
              <c:f>GRAFİKLER!$C$122:$C$124</c:f>
              <c:numCache>
                <c:formatCode>General</c:formatCode>
                <c:ptCount val="3"/>
                <c:pt idx="0">
                  <c:v>61.111111111111114</c:v>
                </c:pt>
                <c:pt idx="1">
                  <c:v>22.222222222222221</c:v>
                </c:pt>
                <c:pt idx="2">
                  <c:v>16.666666666666668</c:v>
                </c:pt>
              </c:numCache>
            </c:numRef>
          </c:val>
          <c:extLst>
            <c:ext xmlns:c16="http://schemas.microsoft.com/office/drawing/2014/chart" uri="{C3380CC4-5D6E-409C-BE32-E72D297353CC}">
              <c16:uniqueId val="{00000014-3F98-4413-8AA9-5E6AB2B2820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0.32668</cdr:x>
      <cdr:y>0.88885</cdr:y>
    </cdr:from>
    <cdr:to>
      <cdr:x>0.55448</cdr:x>
      <cdr:y>0.99193</cdr:y>
    </cdr:to>
    <cdr:sp macro="" textlink="">
      <cdr:nvSpPr>
        <cdr:cNvPr id="2" name="Metin kutusu 1"/>
        <cdr:cNvSpPr txBox="1"/>
      </cdr:nvSpPr>
      <cdr:spPr>
        <a:xfrm xmlns:a="http://schemas.openxmlformats.org/drawingml/2006/main">
          <a:off x="1886871" y="3821124"/>
          <a:ext cx="1315764" cy="4431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0.34473</cdr:x>
      <cdr:y>0.89617</cdr:y>
    </cdr:from>
    <cdr:to>
      <cdr:x>0.35265</cdr:x>
      <cdr:y>0.9183</cdr:y>
    </cdr:to>
    <cdr:sp macro="" textlink="">
      <cdr:nvSpPr>
        <cdr:cNvPr id="3" name="Dikdörtgen 2"/>
        <cdr:cNvSpPr/>
      </cdr:nvSpPr>
      <cdr:spPr>
        <a:xfrm xmlns:a="http://schemas.openxmlformats.org/drawingml/2006/main">
          <a:off x="1991147" y="3852590"/>
          <a:ext cx="45719" cy="95156"/>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9F0F-5872-4DB5-9C93-07EDA0E6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8</Pages>
  <Words>1691</Words>
  <Characters>9643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42</cp:revision>
  <cp:lastPrinted>2019-04-25T08:34:00Z</cp:lastPrinted>
  <dcterms:created xsi:type="dcterms:W3CDTF">2019-05-20T12:41:00Z</dcterms:created>
  <dcterms:modified xsi:type="dcterms:W3CDTF">2019-10-09T09:13:00Z</dcterms:modified>
</cp:coreProperties>
</file>